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8D" w:rsidRDefault="00E1648D" w:rsidP="00E1648D">
      <w:pPr>
        <w:pStyle w:val="Heading2"/>
        <w:rPr>
          <w:rFonts w:cs="Tahoma"/>
          <w:sz w:val="32"/>
          <w:szCs w:val="32"/>
          <w:lang w:val="sl-SI"/>
        </w:rPr>
      </w:pPr>
      <w:r w:rsidRPr="00480501">
        <w:rPr>
          <w:rFonts w:cs="Tahoma"/>
          <w:sz w:val="32"/>
          <w:szCs w:val="32"/>
        </w:rPr>
        <w:t>VZOREC POGODBE</w:t>
      </w:r>
      <w:r w:rsidRPr="00480501">
        <w:rPr>
          <w:rFonts w:cs="Tahoma"/>
          <w:sz w:val="32"/>
          <w:szCs w:val="32"/>
          <w:lang w:val="sl-SI"/>
        </w:rPr>
        <w:t xml:space="preserve"> </w:t>
      </w:r>
    </w:p>
    <w:p w:rsidR="00B70913" w:rsidRPr="00B70913" w:rsidRDefault="00B70913" w:rsidP="00B70913">
      <w:pPr>
        <w:rPr>
          <w:lang w:eastAsia="x-none"/>
        </w:rPr>
      </w:pPr>
    </w:p>
    <w:p w:rsidR="006C0796" w:rsidRPr="006C0796" w:rsidRDefault="006C0796" w:rsidP="006C0796">
      <w:pPr>
        <w:rPr>
          <w:lang w:eastAsia="x-none"/>
        </w:rPr>
      </w:pPr>
    </w:p>
    <w:p w:rsidR="00E1648D" w:rsidRPr="0023133F" w:rsidRDefault="00E1648D" w:rsidP="00E1648D">
      <w:pPr>
        <w:rPr>
          <w:rFonts w:cs="Tahoma"/>
        </w:rPr>
      </w:pPr>
    </w:p>
    <w:tbl>
      <w:tblPr>
        <w:tblW w:w="8859" w:type="dxa"/>
        <w:tblLayout w:type="fixed"/>
        <w:tblCellMar>
          <w:left w:w="70" w:type="dxa"/>
          <w:right w:w="70" w:type="dxa"/>
        </w:tblCellMar>
        <w:tblLook w:val="0000" w:firstRow="0" w:lastRow="0" w:firstColumn="0" w:lastColumn="0" w:noHBand="0" w:noVBand="0"/>
      </w:tblPr>
      <w:tblGrid>
        <w:gridCol w:w="2050"/>
        <w:gridCol w:w="6809"/>
      </w:tblGrid>
      <w:tr w:rsidR="00E1648D" w:rsidRPr="00654B03" w:rsidTr="00CA550E">
        <w:tc>
          <w:tcPr>
            <w:tcW w:w="2050" w:type="dxa"/>
          </w:tcPr>
          <w:p w:rsidR="00E1648D" w:rsidRPr="00654B03" w:rsidRDefault="00E1648D" w:rsidP="00CA550E">
            <w:pPr>
              <w:rPr>
                <w:rFonts w:cs="Tahoma"/>
              </w:rPr>
            </w:pPr>
            <w:r w:rsidRPr="00654B03">
              <w:rPr>
                <w:rFonts w:cs="Tahoma"/>
              </w:rPr>
              <w:t>NAROČNIK:</w:t>
            </w:r>
          </w:p>
        </w:tc>
        <w:tc>
          <w:tcPr>
            <w:tcW w:w="6809" w:type="dxa"/>
          </w:tcPr>
          <w:p w:rsidR="00E1648D" w:rsidRPr="00A65DFC" w:rsidRDefault="009B3ACF" w:rsidP="00CA550E">
            <w:pPr>
              <w:jc w:val="both"/>
              <w:rPr>
                <w:rFonts w:cs="Tahoma"/>
                <w:b/>
              </w:rPr>
            </w:pPr>
            <w:r>
              <w:rPr>
                <w:rFonts w:cs="Tahoma"/>
                <w:b/>
              </w:rPr>
              <w:t>Javno podjetje Komunalno podjetje Vrhnika, d.o.o.</w:t>
            </w:r>
            <w:r w:rsidR="00604FC9">
              <w:rPr>
                <w:rFonts w:cs="Tahoma"/>
                <w:b/>
              </w:rPr>
              <w:t xml:space="preserve"> (JP KPV d.o.o.)</w:t>
            </w:r>
            <w:r w:rsidR="00E1648D" w:rsidRPr="00A65DFC">
              <w:rPr>
                <w:rFonts w:cs="Tahoma"/>
                <w:b/>
              </w:rPr>
              <w:t xml:space="preserve">, </w:t>
            </w:r>
            <w:r>
              <w:rPr>
                <w:rFonts w:cs="Tahoma"/>
                <w:b/>
              </w:rPr>
              <w:t>Pot na Tojnice 40</w:t>
            </w:r>
            <w:r w:rsidR="00E1648D" w:rsidRPr="00A65DFC">
              <w:rPr>
                <w:rFonts w:cs="Tahoma"/>
                <w:b/>
              </w:rPr>
              <w:t xml:space="preserve">, </w:t>
            </w:r>
            <w:r w:rsidR="00444A91" w:rsidRPr="00A65DFC">
              <w:rPr>
                <w:rFonts w:cs="Tahoma"/>
                <w:b/>
              </w:rPr>
              <w:t>1360 Vrhnika</w:t>
            </w:r>
            <w:r w:rsidR="00E1648D" w:rsidRPr="00A65DFC">
              <w:rPr>
                <w:rFonts w:cs="Tahoma"/>
                <w:b/>
              </w:rPr>
              <w:t xml:space="preserve">, </w:t>
            </w:r>
            <w:r w:rsidR="00E1648D" w:rsidRPr="00A65DFC">
              <w:rPr>
                <w:rFonts w:cs="Tahoma"/>
              </w:rPr>
              <w:t xml:space="preserve">ki jo zastopa </w:t>
            </w:r>
            <w:r>
              <w:rPr>
                <w:rFonts w:cs="Tahoma"/>
              </w:rPr>
              <w:t>direktorica mag. Brigita Šen Kreže</w:t>
            </w:r>
            <w:r w:rsidR="00CA54AE">
              <w:rPr>
                <w:rFonts w:cs="Tahoma"/>
              </w:rPr>
              <w:t xml:space="preserve"> </w:t>
            </w:r>
            <w:r w:rsidR="00CA54AE" w:rsidRPr="00775B35">
              <w:rPr>
                <w:rFonts w:cs="Tahoma"/>
              </w:rPr>
              <w:t>(v nadaljevanju kot naročnik)</w:t>
            </w:r>
          </w:p>
          <w:p w:rsidR="00E1648D" w:rsidRPr="000D1673" w:rsidRDefault="00E1648D" w:rsidP="00CA550E">
            <w:pPr>
              <w:rPr>
                <w:rFonts w:cs="Tahoma"/>
                <w:highlight w:val="yellow"/>
              </w:rPr>
            </w:pPr>
          </w:p>
          <w:p w:rsidR="00A65DFC" w:rsidRPr="00AC3E3B" w:rsidRDefault="00A65DFC" w:rsidP="00A65DFC">
            <w:pPr>
              <w:rPr>
                <w:rFonts w:cs="Tahoma"/>
              </w:rPr>
            </w:pPr>
            <w:r w:rsidRPr="00AC3E3B">
              <w:rPr>
                <w:rFonts w:cs="Tahoma"/>
              </w:rPr>
              <w:t xml:space="preserve">matična številka:     </w:t>
            </w:r>
            <w:r w:rsidR="009B3ACF">
              <w:rPr>
                <w:rFonts w:cs="Tahoma"/>
                <w:bCs/>
              </w:rPr>
              <w:t>5015707</w:t>
            </w:r>
            <w:r w:rsidRPr="00AC3E3B">
              <w:rPr>
                <w:rFonts w:cs="Tahoma"/>
              </w:rPr>
              <w:tab/>
            </w:r>
          </w:p>
          <w:p w:rsidR="00A65DFC" w:rsidRPr="00AC3E3B" w:rsidRDefault="00A65DFC" w:rsidP="00A65DFC">
            <w:pPr>
              <w:rPr>
                <w:rFonts w:cs="Tahoma"/>
              </w:rPr>
            </w:pPr>
            <w:r w:rsidRPr="00AC3E3B">
              <w:rPr>
                <w:rFonts w:cs="Tahoma"/>
              </w:rPr>
              <w:t xml:space="preserve">ID za DDV:               </w:t>
            </w:r>
            <w:r w:rsidR="009B3ACF">
              <w:rPr>
                <w:rFonts w:cs="Tahoma"/>
                <w:bCs/>
              </w:rPr>
              <w:t>SI15879611</w:t>
            </w:r>
            <w:r w:rsidRPr="00AC3E3B">
              <w:rPr>
                <w:rFonts w:cs="Tahoma"/>
              </w:rPr>
              <w:t xml:space="preserve">                </w:t>
            </w:r>
          </w:p>
          <w:p w:rsidR="00A65DFC" w:rsidRPr="00B22792" w:rsidRDefault="00A65DFC" w:rsidP="00A65DFC">
            <w:pPr>
              <w:rPr>
                <w:rFonts w:cs="Tahoma"/>
              </w:rPr>
            </w:pPr>
            <w:r w:rsidRPr="00AC3E3B">
              <w:rPr>
                <w:rFonts w:cs="Tahoma"/>
              </w:rPr>
              <w:t xml:space="preserve">št. </w:t>
            </w:r>
            <w:r w:rsidRPr="00B22792">
              <w:rPr>
                <w:rFonts w:cs="Tahoma"/>
              </w:rPr>
              <w:t xml:space="preserve">TRR:                   </w:t>
            </w:r>
            <w:r w:rsidR="009B3ACF" w:rsidRPr="003F5BD7">
              <w:rPr>
                <w:rFonts w:cs="Tahoma"/>
              </w:rPr>
              <w:t>SI56 0202 7001 1262 773 odprt</w:t>
            </w:r>
            <w:r w:rsidRPr="003F5BD7">
              <w:rPr>
                <w:rFonts w:cs="Century Gothic"/>
                <w:color w:val="000000"/>
              </w:rPr>
              <w:t xml:space="preserve"> </w:t>
            </w:r>
            <w:r w:rsidRPr="003F5BD7">
              <w:t xml:space="preserve">pri </w:t>
            </w:r>
            <w:r w:rsidR="009B3ACF" w:rsidRPr="003F5BD7">
              <w:t>NLB d.d.</w:t>
            </w:r>
          </w:p>
          <w:p w:rsidR="00E1648D" w:rsidRPr="000D1673" w:rsidRDefault="00E1648D" w:rsidP="00CA550E">
            <w:pPr>
              <w:rPr>
                <w:rFonts w:cs="Tahoma"/>
                <w:highlight w:val="yellow"/>
              </w:rPr>
            </w:pPr>
            <w:r w:rsidRPr="00B22792">
              <w:rPr>
                <w:rFonts w:cs="Tahoma"/>
              </w:rPr>
              <w:t xml:space="preserve"> </w:t>
            </w:r>
          </w:p>
        </w:tc>
      </w:tr>
      <w:tr w:rsidR="00E1648D" w:rsidRPr="00654B03" w:rsidTr="00CA550E">
        <w:tc>
          <w:tcPr>
            <w:tcW w:w="2050" w:type="dxa"/>
          </w:tcPr>
          <w:p w:rsidR="00E1648D" w:rsidRPr="00654B03" w:rsidRDefault="00E1648D" w:rsidP="00CA550E">
            <w:pPr>
              <w:rPr>
                <w:rFonts w:cs="Tahoma"/>
              </w:rPr>
            </w:pPr>
          </w:p>
        </w:tc>
        <w:tc>
          <w:tcPr>
            <w:tcW w:w="6809" w:type="dxa"/>
          </w:tcPr>
          <w:p w:rsidR="00B70913" w:rsidRDefault="00B70913" w:rsidP="00CA550E">
            <w:pPr>
              <w:rPr>
                <w:rFonts w:cs="Tahoma"/>
                <w:bCs/>
              </w:rPr>
            </w:pPr>
          </w:p>
          <w:p w:rsidR="00E1648D" w:rsidRDefault="006C0796" w:rsidP="00CA550E">
            <w:pPr>
              <w:rPr>
                <w:rFonts w:cs="Tahoma"/>
                <w:bCs/>
              </w:rPr>
            </w:pPr>
            <w:r>
              <w:rPr>
                <w:rFonts w:cs="Tahoma"/>
                <w:bCs/>
              </w:rPr>
              <w:t>I</w:t>
            </w:r>
            <w:r w:rsidR="00E1648D" w:rsidRPr="00654B03">
              <w:rPr>
                <w:rFonts w:cs="Tahoma"/>
                <w:bCs/>
              </w:rPr>
              <w:t>n</w:t>
            </w:r>
          </w:p>
          <w:p w:rsidR="00E1648D" w:rsidRDefault="00E1648D" w:rsidP="00CA550E">
            <w:pPr>
              <w:rPr>
                <w:rFonts w:cs="Tahoma"/>
                <w:bCs/>
              </w:rPr>
            </w:pPr>
          </w:p>
          <w:p w:rsidR="00B70913" w:rsidRPr="00654B03" w:rsidRDefault="00B70913" w:rsidP="00CA550E">
            <w:pPr>
              <w:rPr>
                <w:rFonts w:cs="Tahoma"/>
                <w:bCs/>
              </w:rPr>
            </w:pPr>
          </w:p>
        </w:tc>
      </w:tr>
      <w:tr w:rsidR="00E1648D" w:rsidRPr="00654B03" w:rsidTr="00CA550E">
        <w:tc>
          <w:tcPr>
            <w:tcW w:w="2050" w:type="dxa"/>
          </w:tcPr>
          <w:p w:rsidR="00E1648D" w:rsidRPr="00654B03" w:rsidRDefault="00E1648D" w:rsidP="00CA550E">
            <w:pPr>
              <w:rPr>
                <w:rFonts w:cs="Tahoma"/>
              </w:rPr>
            </w:pPr>
            <w:r w:rsidRPr="00654B03">
              <w:rPr>
                <w:rFonts w:cs="Tahoma"/>
              </w:rPr>
              <w:t>ZAVAROVALNICA:</w:t>
            </w:r>
          </w:p>
        </w:tc>
        <w:tc>
          <w:tcPr>
            <w:tcW w:w="6809" w:type="dxa"/>
          </w:tcPr>
          <w:p w:rsidR="00E1648D" w:rsidRPr="000473A6" w:rsidRDefault="00E1648D" w:rsidP="00CA550E">
            <w:pPr>
              <w:numPr>
                <w:ilvl w:val="12"/>
                <w:numId w:val="0"/>
              </w:numPr>
              <w:rPr>
                <w:rFonts w:cs="Tahoma"/>
              </w:rPr>
            </w:pPr>
            <w:r w:rsidRPr="000473A6">
              <w:rPr>
                <w:rFonts w:cs="Tahoma"/>
              </w:rPr>
              <w:t>________________________________________________________</w:t>
            </w:r>
            <w:r>
              <w:rPr>
                <w:rFonts w:cs="Tahoma"/>
              </w:rPr>
              <w:t>_______</w:t>
            </w:r>
          </w:p>
          <w:p w:rsidR="00E1648D" w:rsidRPr="000473A6" w:rsidRDefault="00E1648D" w:rsidP="00CA550E">
            <w:pPr>
              <w:numPr>
                <w:ilvl w:val="12"/>
                <w:numId w:val="0"/>
              </w:numPr>
              <w:rPr>
                <w:rFonts w:cs="Tahoma"/>
              </w:rPr>
            </w:pPr>
          </w:p>
          <w:p w:rsidR="00E1648D" w:rsidRPr="000473A6" w:rsidRDefault="00E1648D" w:rsidP="00CA550E">
            <w:pPr>
              <w:numPr>
                <w:ilvl w:val="12"/>
                <w:numId w:val="0"/>
              </w:numPr>
              <w:rPr>
                <w:rFonts w:cs="Tahoma"/>
              </w:rPr>
            </w:pPr>
            <w:r w:rsidRPr="000473A6">
              <w:rPr>
                <w:rFonts w:cs="Tahoma"/>
              </w:rPr>
              <w:t xml:space="preserve">ki </w:t>
            </w:r>
            <w:r>
              <w:rPr>
                <w:rFonts w:cs="Tahoma"/>
              </w:rPr>
              <w:t>jo</w:t>
            </w:r>
            <w:r w:rsidRPr="000473A6">
              <w:rPr>
                <w:rFonts w:cs="Tahoma"/>
              </w:rPr>
              <w:t xml:space="preserve"> zastopa direktor(ica) </w:t>
            </w:r>
            <w:r>
              <w:rPr>
                <w:rFonts w:cs="Tahoma"/>
              </w:rPr>
              <w:t>________________________________________</w:t>
            </w:r>
          </w:p>
          <w:p w:rsidR="00E1648D" w:rsidRPr="000473A6" w:rsidRDefault="0048669E" w:rsidP="00775B35">
            <w:pPr>
              <w:numPr>
                <w:ilvl w:val="12"/>
                <w:numId w:val="0"/>
              </w:numPr>
              <w:jc w:val="both"/>
              <w:rPr>
                <w:rFonts w:cs="Tahoma"/>
              </w:rPr>
            </w:pPr>
            <w:r w:rsidRPr="00B22792">
              <w:rPr>
                <w:rFonts w:cs="Tahoma"/>
              </w:rPr>
              <w:t xml:space="preserve">(v nadaljevanju kot </w:t>
            </w:r>
            <w:r w:rsidR="00DB5A33" w:rsidRPr="00B22792">
              <w:rPr>
                <w:rFonts w:cs="Tahoma"/>
              </w:rPr>
              <w:t>ponudnik</w:t>
            </w:r>
            <w:r w:rsidR="00CA54AE" w:rsidRPr="00B22792">
              <w:rPr>
                <w:rFonts w:cs="Tahoma"/>
              </w:rPr>
              <w:t>)</w:t>
            </w:r>
          </w:p>
          <w:p w:rsidR="00E1648D" w:rsidRPr="000473A6" w:rsidRDefault="00E1648D" w:rsidP="00CA550E">
            <w:pPr>
              <w:numPr>
                <w:ilvl w:val="12"/>
                <w:numId w:val="0"/>
              </w:numPr>
              <w:rPr>
                <w:rFonts w:cs="Tahoma"/>
              </w:rPr>
            </w:pPr>
            <w:r w:rsidRPr="000473A6">
              <w:rPr>
                <w:rFonts w:cs="Tahoma"/>
              </w:rPr>
              <w:t>matična številka:</w:t>
            </w:r>
            <w:r w:rsidRPr="000473A6">
              <w:rPr>
                <w:rFonts w:cs="Tahoma"/>
              </w:rPr>
              <w:tab/>
              <w:t>________________</w:t>
            </w:r>
          </w:p>
          <w:p w:rsidR="00E1648D" w:rsidRPr="000473A6" w:rsidRDefault="00E1648D" w:rsidP="00CA550E">
            <w:pPr>
              <w:numPr>
                <w:ilvl w:val="12"/>
                <w:numId w:val="0"/>
              </w:numPr>
              <w:rPr>
                <w:rFonts w:cs="Tahoma"/>
              </w:rPr>
            </w:pPr>
            <w:r w:rsidRPr="000473A6">
              <w:rPr>
                <w:rFonts w:cs="Tahoma"/>
              </w:rPr>
              <w:t>ID za DDV:</w:t>
            </w:r>
            <w:r w:rsidRPr="000473A6">
              <w:rPr>
                <w:rFonts w:cs="Tahoma"/>
              </w:rPr>
              <w:tab/>
            </w:r>
            <w:r w:rsidRPr="000473A6">
              <w:rPr>
                <w:rFonts w:cs="Tahoma"/>
              </w:rPr>
              <w:tab/>
              <w:t>SI ______________</w:t>
            </w:r>
          </w:p>
          <w:p w:rsidR="00E1648D" w:rsidRPr="00654B03" w:rsidRDefault="00E1648D" w:rsidP="00CA550E">
            <w:pPr>
              <w:numPr>
                <w:ilvl w:val="12"/>
                <w:numId w:val="0"/>
              </w:numPr>
              <w:rPr>
                <w:rFonts w:cs="Tahoma"/>
              </w:rPr>
            </w:pPr>
            <w:r w:rsidRPr="000473A6">
              <w:rPr>
                <w:rFonts w:cs="Tahoma"/>
              </w:rPr>
              <w:t>TRR:</w:t>
            </w:r>
            <w:r w:rsidRPr="000473A6">
              <w:rPr>
                <w:rFonts w:cs="Tahoma"/>
              </w:rPr>
              <w:tab/>
            </w:r>
            <w:r w:rsidRPr="000473A6">
              <w:rPr>
                <w:rFonts w:cs="Tahoma"/>
              </w:rPr>
              <w:tab/>
            </w:r>
            <w:r w:rsidRPr="000473A6">
              <w:rPr>
                <w:rFonts w:cs="Tahoma"/>
              </w:rPr>
              <w:tab/>
              <w:t xml:space="preserve">_________________________ </w:t>
            </w:r>
            <w:r>
              <w:rPr>
                <w:rFonts w:cs="Tahoma"/>
              </w:rPr>
              <w:t>odprt pri ________</w:t>
            </w:r>
          </w:p>
        </w:tc>
      </w:tr>
    </w:tbl>
    <w:p w:rsidR="00E1648D" w:rsidRPr="00654B03" w:rsidRDefault="00E1648D" w:rsidP="00E1648D">
      <w:pPr>
        <w:rPr>
          <w:rFonts w:cs="Tahoma"/>
        </w:rPr>
      </w:pPr>
    </w:p>
    <w:p w:rsidR="00E1648D" w:rsidRDefault="00E1648D" w:rsidP="00E1648D">
      <w:pPr>
        <w:rPr>
          <w:rFonts w:cs="Tahoma"/>
        </w:rPr>
      </w:pPr>
    </w:p>
    <w:p w:rsidR="006C0796" w:rsidRPr="00654B03" w:rsidRDefault="006C0796" w:rsidP="00E1648D">
      <w:pPr>
        <w:rPr>
          <w:rFonts w:cs="Tahoma"/>
        </w:rPr>
      </w:pPr>
    </w:p>
    <w:p w:rsidR="00E1648D" w:rsidRDefault="00E1648D" w:rsidP="00E1648D">
      <w:pPr>
        <w:rPr>
          <w:rFonts w:cs="Tahoma"/>
        </w:rPr>
      </w:pPr>
      <w:r w:rsidRPr="00654B03">
        <w:rPr>
          <w:rFonts w:cs="Tahoma"/>
        </w:rPr>
        <w:t>sklenejo naslednjo</w:t>
      </w:r>
    </w:p>
    <w:p w:rsidR="00D6068B" w:rsidRDefault="00D6068B" w:rsidP="00E1648D">
      <w:pPr>
        <w:rPr>
          <w:rFonts w:cs="Tahoma"/>
        </w:rPr>
      </w:pPr>
    </w:p>
    <w:p w:rsidR="00D6068B" w:rsidRDefault="00D6068B" w:rsidP="00E1648D">
      <w:pPr>
        <w:rPr>
          <w:rFonts w:cs="Tahoma"/>
        </w:rPr>
      </w:pPr>
    </w:p>
    <w:p w:rsidR="00D6068B" w:rsidRDefault="00D6068B" w:rsidP="00E1648D">
      <w:pPr>
        <w:rPr>
          <w:rFonts w:cs="Tahoma"/>
        </w:rPr>
      </w:pPr>
    </w:p>
    <w:p w:rsidR="00E1648D" w:rsidRPr="00654B03" w:rsidRDefault="00E1648D" w:rsidP="00E1648D">
      <w:pPr>
        <w:rPr>
          <w:rFonts w:cs="Tahoma"/>
        </w:rPr>
      </w:pPr>
    </w:p>
    <w:p w:rsidR="00E1648D" w:rsidRPr="00A66856" w:rsidRDefault="00E1648D" w:rsidP="00E1648D">
      <w:pPr>
        <w:jc w:val="center"/>
        <w:rPr>
          <w:rFonts w:cs="Tahoma"/>
          <w:b/>
          <w:sz w:val="28"/>
        </w:rPr>
      </w:pPr>
      <w:r w:rsidRPr="00A66856">
        <w:rPr>
          <w:rFonts w:cs="Tahoma"/>
          <w:b/>
          <w:sz w:val="28"/>
        </w:rPr>
        <w:t>P O G O D B O</w:t>
      </w:r>
    </w:p>
    <w:p w:rsidR="00E1648D" w:rsidRPr="00A66856" w:rsidRDefault="00E1648D" w:rsidP="00E1648D">
      <w:pPr>
        <w:jc w:val="center"/>
        <w:rPr>
          <w:rFonts w:cs="Tahoma"/>
          <w:b/>
          <w:sz w:val="28"/>
        </w:rPr>
      </w:pPr>
      <w:r w:rsidRPr="00A66856">
        <w:rPr>
          <w:rFonts w:cs="Tahoma"/>
          <w:b/>
          <w:sz w:val="28"/>
        </w:rPr>
        <w:t>št. _____________</w:t>
      </w:r>
    </w:p>
    <w:p w:rsidR="00E1648D" w:rsidRDefault="00E1648D" w:rsidP="00E1648D">
      <w:pPr>
        <w:jc w:val="center"/>
        <w:rPr>
          <w:rFonts w:cs="Tahoma"/>
          <w:b/>
        </w:rPr>
      </w:pPr>
    </w:p>
    <w:p w:rsidR="00B70913" w:rsidRDefault="00B70913" w:rsidP="00E1648D">
      <w:pPr>
        <w:jc w:val="center"/>
        <w:rPr>
          <w:rFonts w:cs="Tahoma"/>
          <w:b/>
        </w:rPr>
      </w:pPr>
    </w:p>
    <w:p w:rsidR="00E1648D" w:rsidRDefault="00E1648D" w:rsidP="00E1648D">
      <w:pPr>
        <w:jc w:val="center"/>
        <w:rPr>
          <w:rFonts w:cs="Tahoma"/>
          <w:b/>
        </w:rPr>
      </w:pPr>
      <w:r>
        <w:rPr>
          <w:rFonts w:cs="Tahoma"/>
          <w:b/>
        </w:rPr>
        <w:t xml:space="preserve">za izvedbo javnega naročila </w:t>
      </w:r>
    </w:p>
    <w:p w:rsidR="00E1648D" w:rsidRPr="00654B03" w:rsidRDefault="00E1648D" w:rsidP="00E1648D">
      <w:pPr>
        <w:jc w:val="center"/>
        <w:rPr>
          <w:rFonts w:cs="Tahoma"/>
          <w:b/>
        </w:rPr>
      </w:pPr>
    </w:p>
    <w:p w:rsidR="00E1648D" w:rsidRPr="00654B03" w:rsidRDefault="00E1648D" w:rsidP="00E1648D">
      <w:pPr>
        <w:jc w:val="center"/>
        <w:rPr>
          <w:rFonts w:cs="Tahoma"/>
        </w:rPr>
      </w:pPr>
      <w:r>
        <w:rPr>
          <w:rFonts w:cs="Tahoma"/>
          <w:b/>
        </w:rPr>
        <w:t>»</w:t>
      </w:r>
      <w:r w:rsidRPr="00654B03">
        <w:rPr>
          <w:rFonts w:cs="Tahoma"/>
          <w:b/>
        </w:rPr>
        <w:t xml:space="preserve">Izvajanje storitev zavarovanja </w:t>
      </w:r>
      <w:r w:rsidRPr="00692A58">
        <w:rPr>
          <w:rFonts w:cs="Tahoma"/>
          <w:b/>
        </w:rPr>
        <w:t>premoženja</w:t>
      </w:r>
      <w:r>
        <w:rPr>
          <w:rFonts w:cs="Tahoma"/>
          <w:b/>
        </w:rPr>
        <w:t xml:space="preserve"> </w:t>
      </w:r>
      <w:r w:rsidR="009B3ACF">
        <w:rPr>
          <w:rFonts w:cs="Tahoma"/>
          <w:b/>
        </w:rPr>
        <w:t>Javnega podjetja Komunalnega podjetja Vrhnika, d.o.o.</w:t>
      </w:r>
      <w:r>
        <w:rPr>
          <w:rFonts w:cs="Tahoma"/>
          <w:b/>
          <w:bCs/>
        </w:rPr>
        <w:t>«</w:t>
      </w:r>
    </w:p>
    <w:p w:rsidR="00E1648D" w:rsidRDefault="00E1648D" w:rsidP="00E1648D">
      <w:pPr>
        <w:rPr>
          <w:rFonts w:cs="Tahoma"/>
        </w:rPr>
      </w:pPr>
    </w:p>
    <w:p w:rsidR="00E1648D" w:rsidRDefault="00E1648D" w:rsidP="00E1648D">
      <w:pPr>
        <w:rPr>
          <w:rFonts w:cs="Tahoma"/>
        </w:rPr>
      </w:pPr>
    </w:p>
    <w:p w:rsidR="00B70913" w:rsidRDefault="00B70913" w:rsidP="00E1648D">
      <w:pPr>
        <w:rPr>
          <w:rFonts w:cs="Tahoma"/>
        </w:rPr>
      </w:pPr>
    </w:p>
    <w:p w:rsidR="00CD018C" w:rsidRPr="00654B03" w:rsidRDefault="00CD018C" w:rsidP="00E1648D">
      <w:pPr>
        <w:rPr>
          <w:rFonts w:cs="Tahoma"/>
        </w:rPr>
      </w:pPr>
    </w:p>
    <w:p w:rsidR="006C0796" w:rsidRPr="00B70913" w:rsidRDefault="00E1648D" w:rsidP="00B70913">
      <w:pPr>
        <w:numPr>
          <w:ilvl w:val="0"/>
          <w:numId w:val="5"/>
        </w:numPr>
        <w:rPr>
          <w:rFonts w:cs="Tahoma"/>
          <w:b/>
          <w:bCs/>
        </w:rPr>
      </w:pPr>
      <w:r w:rsidRPr="00654B03">
        <w:rPr>
          <w:rFonts w:cs="Tahoma"/>
          <w:b/>
          <w:bCs/>
        </w:rPr>
        <w:t>Podlaga za sklenitev pogodbe</w:t>
      </w:r>
    </w:p>
    <w:p w:rsidR="00E1648D" w:rsidRPr="00654B03" w:rsidRDefault="00E1648D" w:rsidP="006C0796">
      <w:pPr>
        <w:numPr>
          <w:ilvl w:val="0"/>
          <w:numId w:val="4"/>
        </w:numPr>
        <w:ind w:left="284"/>
        <w:jc w:val="center"/>
        <w:rPr>
          <w:rFonts w:cs="Tahoma"/>
          <w:b/>
        </w:rPr>
      </w:pPr>
      <w:r w:rsidRPr="00654B03">
        <w:rPr>
          <w:rFonts w:cs="Tahoma"/>
          <w:b/>
        </w:rPr>
        <w:t>člen</w:t>
      </w:r>
    </w:p>
    <w:p w:rsidR="00E1648D" w:rsidRPr="00654B03" w:rsidRDefault="00E1648D" w:rsidP="00E1648D">
      <w:pPr>
        <w:rPr>
          <w:rFonts w:cs="Tahoma"/>
          <w:b/>
        </w:rPr>
      </w:pPr>
    </w:p>
    <w:p w:rsidR="00E1648D" w:rsidRDefault="00E1648D" w:rsidP="00E1648D">
      <w:pPr>
        <w:jc w:val="both"/>
        <w:rPr>
          <w:rFonts w:cs="Tahoma"/>
        </w:rPr>
      </w:pPr>
      <w:r w:rsidRPr="00654B03">
        <w:rPr>
          <w:rFonts w:cs="Tahoma"/>
        </w:rPr>
        <w:t>Pogodbeni stranki uvodoma ugotavljata da:</w:t>
      </w:r>
    </w:p>
    <w:p w:rsidR="006C0796" w:rsidRPr="00654B03" w:rsidRDefault="006C0796" w:rsidP="00E1648D">
      <w:pPr>
        <w:jc w:val="both"/>
        <w:rPr>
          <w:rFonts w:cs="Tahoma"/>
        </w:rPr>
      </w:pPr>
    </w:p>
    <w:p w:rsidR="00E1648D" w:rsidRPr="00B22792" w:rsidRDefault="00E1648D" w:rsidP="00E1648D">
      <w:pPr>
        <w:numPr>
          <w:ilvl w:val="0"/>
          <w:numId w:val="3"/>
        </w:numPr>
        <w:jc w:val="both"/>
        <w:rPr>
          <w:rFonts w:cs="Tahoma"/>
          <w:lang w:val="pl-PL"/>
        </w:rPr>
      </w:pPr>
      <w:r w:rsidRPr="00A65DFC">
        <w:rPr>
          <w:rFonts w:cs="Tahoma"/>
        </w:rPr>
        <w:t xml:space="preserve">je naročnik izvedel javno naročilo po postopku naročila male vrednosti </w:t>
      </w:r>
      <w:r w:rsidRPr="00A65DFC">
        <w:rPr>
          <w:rFonts w:cs="Tahoma"/>
          <w:bCs/>
        </w:rPr>
        <w:t>(objava na P</w:t>
      </w:r>
      <w:r w:rsidRPr="00A65DFC">
        <w:rPr>
          <w:rFonts w:cs="Tahoma"/>
        </w:rPr>
        <w:t xml:space="preserve">ortalu javnih naročil št. ________________ z dne </w:t>
      </w:r>
      <w:r w:rsidR="00A65DFC" w:rsidRPr="00A65DFC">
        <w:rPr>
          <w:rFonts w:cs="Tahoma"/>
        </w:rPr>
        <w:t>__________)</w:t>
      </w:r>
      <w:r w:rsidRPr="00A65DFC">
        <w:rPr>
          <w:rFonts w:cs="Tahoma"/>
        </w:rPr>
        <w:t xml:space="preserve">, z namenom sklenitve pogodbe za </w:t>
      </w:r>
      <w:r w:rsidRPr="00A65DFC">
        <w:rPr>
          <w:rFonts w:cs="Tahoma"/>
          <w:b/>
        </w:rPr>
        <w:t xml:space="preserve">storitev zavarovanja premoženja </w:t>
      </w:r>
      <w:r w:rsidR="009B3ACF">
        <w:rPr>
          <w:rFonts w:cs="Tahoma"/>
          <w:b/>
        </w:rPr>
        <w:t>Javnega podjetja Komunalnega podjetja Vrhnika, d.o.o.</w:t>
      </w:r>
      <w:r w:rsidRPr="00A65DFC">
        <w:rPr>
          <w:rFonts w:cs="Tahoma"/>
        </w:rPr>
        <w:t xml:space="preserve"> za obdobje od </w:t>
      </w:r>
      <w:r w:rsidRPr="00B22792">
        <w:rPr>
          <w:rFonts w:cs="Tahoma"/>
        </w:rPr>
        <w:t>01.01.201</w:t>
      </w:r>
      <w:r w:rsidR="00A65DFC" w:rsidRPr="00B22792">
        <w:rPr>
          <w:rFonts w:cs="Tahoma"/>
        </w:rPr>
        <w:t>7</w:t>
      </w:r>
      <w:r w:rsidRPr="00B22792">
        <w:rPr>
          <w:rFonts w:cs="Tahoma"/>
        </w:rPr>
        <w:t xml:space="preserve"> do 31.12.201</w:t>
      </w:r>
      <w:r w:rsidR="009B3ACF">
        <w:rPr>
          <w:rFonts w:cs="Tahoma"/>
        </w:rPr>
        <w:t>8</w:t>
      </w:r>
      <w:r w:rsidRPr="00B22792">
        <w:rPr>
          <w:rFonts w:cs="Tahoma"/>
        </w:rPr>
        <w:t>,</w:t>
      </w:r>
    </w:p>
    <w:p w:rsidR="00E1648D" w:rsidRPr="00654B03" w:rsidRDefault="00E1648D" w:rsidP="00E1648D">
      <w:pPr>
        <w:numPr>
          <w:ilvl w:val="0"/>
          <w:numId w:val="3"/>
        </w:numPr>
        <w:jc w:val="both"/>
        <w:rPr>
          <w:rFonts w:cs="Tahoma"/>
        </w:rPr>
      </w:pPr>
      <w:r w:rsidRPr="00654B03">
        <w:rPr>
          <w:rFonts w:cs="Tahoma"/>
        </w:rPr>
        <w:t xml:space="preserve">sta ponudba izbranega ponudnika in </w:t>
      </w:r>
      <w:r w:rsidRPr="00775B35">
        <w:rPr>
          <w:rFonts w:cs="Tahoma"/>
        </w:rPr>
        <w:t>dokumentacija</w:t>
      </w:r>
      <w:r w:rsidR="004C7A1E" w:rsidRPr="00775B35">
        <w:rPr>
          <w:rFonts w:cs="Tahoma"/>
        </w:rPr>
        <w:t xml:space="preserve"> v zvezi z oddajo javnega naročila</w:t>
      </w:r>
      <w:r w:rsidR="0048669E" w:rsidRPr="00775B35">
        <w:rPr>
          <w:rFonts w:cs="Tahoma"/>
        </w:rPr>
        <w:t xml:space="preserve"> (v nadaljevanju razpisna dokumentacija)</w:t>
      </w:r>
      <w:r w:rsidRPr="00654B03">
        <w:rPr>
          <w:rFonts w:cs="Tahoma"/>
        </w:rPr>
        <w:t xml:space="preserve"> za javno naročilo »</w:t>
      </w:r>
      <w:r w:rsidRPr="00A65DFC">
        <w:rPr>
          <w:rFonts w:cs="Tahoma"/>
        </w:rPr>
        <w:t xml:space="preserve">Izvajanje storitev zavarovanja premoženja </w:t>
      </w:r>
      <w:r w:rsidR="009B3ACF">
        <w:rPr>
          <w:rFonts w:cs="Tahoma"/>
        </w:rPr>
        <w:t>Javnega podjetja Komunalnega podjetja Vrhnika, d.o.o.</w:t>
      </w:r>
      <w:r w:rsidRPr="00A65DFC">
        <w:rPr>
          <w:rFonts w:cs="Tahoma"/>
        </w:rPr>
        <w:t xml:space="preserve">«, sestavni del </w:t>
      </w:r>
      <w:r w:rsidRPr="00654B03">
        <w:rPr>
          <w:rFonts w:cs="Tahoma"/>
        </w:rPr>
        <w:t>tega pogodbenega razmerja,</w:t>
      </w:r>
    </w:p>
    <w:p w:rsidR="00E1648D" w:rsidRDefault="00E1648D" w:rsidP="00E1648D">
      <w:pPr>
        <w:numPr>
          <w:ilvl w:val="0"/>
          <w:numId w:val="3"/>
        </w:numPr>
        <w:jc w:val="both"/>
        <w:rPr>
          <w:rFonts w:cs="Tahoma"/>
        </w:rPr>
      </w:pPr>
      <w:r w:rsidRPr="00654B03">
        <w:rPr>
          <w:rFonts w:cs="Tahoma"/>
        </w:rPr>
        <w:t>pogodbeni stranki sklepata to pogodbeno razmerje za določitev splošnih pogo</w:t>
      </w:r>
      <w:r w:rsidR="00604FC9">
        <w:rPr>
          <w:rFonts w:cs="Tahoma"/>
        </w:rPr>
        <w:t>jev za izvedbo javnega naročila</w:t>
      </w:r>
    </w:p>
    <w:p w:rsidR="00604FC9" w:rsidRDefault="00604FC9" w:rsidP="00604FC9">
      <w:pPr>
        <w:ind w:left="786"/>
        <w:jc w:val="both"/>
        <w:rPr>
          <w:rFonts w:cs="Tahoma"/>
        </w:rPr>
      </w:pPr>
    </w:p>
    <w:p w:rsidR="00604FC9" w:rsidRDefault="00604FC9" w:rsidP="00604FC9">
      <w:pPr>
        <w:ind w:left="786"/>
        <w:jc w:val="both"/>
        <w:rPr>
          <w:rFonts w:cs="Tahoma"/>
        </w:rPr>
      </w:pPr>
    </w:p>
    <w:p w:rsidR="00604FC9" w:rsidRDefault="00604FC9" w:rsidP="00604FC9">
      <w:pPr>
        <w:ind w:left="786"/>
        <w:jc w:val="both"/>
        <w:rPr>
          <w:rFonts w:cs="Tahoma"/>
        </w:rPr>
      </w:pPr>
    </w:p>
    <w:p w:rsidR="00E1648D" w:rsidRPr="00654B03" w:rsidRDefault="00E1648D" w:rsidP="006C0796">
      <w:pPr>
        <w:numPr>
          <w:ilvl w:val="0"/>
          <w:numId w:val="4"/>
        </w:numPr>
        <w:ind w:left="284"/>
        <w:jc w:val="center"/>
        <w:rPr>
          <w:rFonts w:cs="Tahoma"/>
          <w:b/>
        </w:rPr>
      </w:pPr>
      <w:r w:rsidRPr="00654B03">
        <w:rPr>
          <w:rFonts w:cs="Tahoma"/>
          <w:b/>
        </w:rPr>
        <w:lastRenderedPageBreak/>
        <w:t>člen</w:t>
      </w:r>
    </w:p>
    <w:p w:rsidR="00E1648D" w:rsidRPr="00654B03" w:rsidRDefault="00E1648D" w:rsidP="00E1648D">
      <w:pPr>
        <w:rPr>
          <w:rFonts w:cs="Tahoma"/>
        </w:rPr>
      </w:pPr>
    </w:p>
    <w:p w:rsidR="00E1648D" w:rsidRPr="00654B03" w:rsidRDefault="00E1648D" w:rsidP="00E1648D">
      <w:pPr>
        <w:jc w:val="both"/>
        <w:rPr>
          <w:rFonts w:cs="Tahoma"/>
        </w:rPr>
      </w:pPr>
      <w:r w:rsidRPr="00654B03">
        <w:rPr>
          <w:rFonts w:cs="Tahoma"/>
        </w:rPr>
        <w:t>Navedena dela se izvajalec zaveže izvesti v skladu:</w:t>
      </w:r>
    </w:p>
    <w:p w:rsidR="00E1648D" w:rsidRPr="00654B03" w:rsidRDefault="00E1648D" w:rsidP="00E1648D">
      <w:pPr>
        <w:numPr>
          <w:ilvl w:val="0"/>
          <w:numId w:val="3"/>
        </w:numPr>
        <w:jc w:val="both"/>
        <w:rPr>
          <w:rFonts w:cs="Tahoma"/>
        </w:rPr>
      </w:pPr>
      <w:r w:rsidRPr="00654B03">
        <w:rPr>
          <w:rFonts w:cs="Tahoma"/>
        </w:rPr>
        <w:t>s ponudbo izvajalca št. _____________, z dne ____________ (zajet ponudbeni predračun),</w:t>
      </w:r>
    </w:p>
    <w:p w:rsidR="00E1648D" w:rsidRPr="00654B03" w:rsidRDefault="00E1648D" w:rsidP="00E1648D">
      <w:pPr>
        <w:numPr>
          <w:ilvl w:val="0"/>
          <w:numId w:val="3"/>
        </w:numPr>
        <w:jc w:val="both"/>
        <w:rPr>
          <w:rFonts w:cs="Tahoma"/>
        </w:rPr>
      </w:pPr>
      <w:r w:rsidRPr="00654B03">
        <w:rPr>
          <w:rFonts w:cs="Tahoma"/>
        </w:rPr>
        <w:t>z razpisno dokumentacijo in njenimi prilogami,</w:t>
      </w:r>
    </w:p>
    <w:p w:rsidR="00E1648D" w:rsidRDefault="00E1648D" w:rsidP="00E1648D">
      <w:pPr>
        <w:numPr>
          <w:ilvl w:val="0"/>
          <w:numId w:val="3"/>
        </w:numPr>
        <w:jc w:val="both"/>
        <w:rPr>
          <w:rFonts w:cs="Tahoma"/>
        </w:rPr>
      </w:pPr>
      <w:r w:rsidRPr="00654B03">
        <w:rPr>
          <w:rFonts w:cs="Tahoma"/>
        </w:rPr>
        <w:t>predpisi, standardi in ostalo zakonodajo, ki je predvidena za področje zavarovanj</w:t>
      </w:r>
      <w:r>
        <w:rPr>
          <w:rFonts w:cs="Tahoma"/>
        </w:rPr>
        <w:t>a</w:t>
      </w:r>
      <w:r w:rsidRPr="00654B03">
        <w:rPr>
          <w:rFonts w:cs="Tahoma"/>
        </w:rPr>
        <w:t>.</w:t>
      </w:r>
    </w:p>
    <w:p w:rsidR="00E1648D" w:rsidRDefault="00E1648D" w:rsidP="00E1648D">
      <w:pPr>
        <w:jc w:val="both"/>
        <w:rPr>
          <w:rFonts w:cs="Tahoma"/>
        </w:rPr>
      </w:pPr>
    </w:p>
    <w:p w:rsidR="006C0796" w:rsidRPr="00654B03" w:rsidRDefault="006C0796" w:rsidP="0062339A">
      <w:pPr>
        <w:jc w:val="both"/>
        <w:rPr>
          <w:rFonts w:cs="Tahoma"/>
        </w:rPr>
      </w:pPr>
    </w:p>
    <w:p w:rsidR="006C0796" w:rsidRPr="00B70913" w:rsidRDefault="00E1648D" w:rsidP="00B70913">
      <w:pPr>
        <w:numPr>
          <w:ilvl w:val="0"/>
          <w:numId w:val="5"/>
        </w:numPr>
        <w:rPr>
          <w:rFonts w:cs="Tahoma"/>
          <w:b/>
          <w:bCs/>
        </w:rPr>
      </w:pPr>
      <w:r w:rsidRPr="00A66856">
        <w:rPr>
          <w:rFonts w:cs="Tahoma"/>
          <w:b/>
          <w:bCs/>
        </w:rPr>
        <w:t>Predmet pogodbe</w:t>
      </w:r>
    </w:p>
    <w:p w:rsidR="00E1648D" w:rsidRPr="00654B03" w:rsidRDefault="00E1648D" w:rsidP="006C0796">
      <w:pPr>
        <w:numPr>
          <w:ilvl w:val="0"/>
          <w:numId w:val="4"/>
        </w:numPr>
        <w:ind w:left="284"/>
        <w:jc w:val="center"/>
        <w:rPr>
          <w:rFonts w:cs="Tahoma"/>
          <w:b/>
        </w:rPr>
      </w:pPr>
      <w:r w:rsidRPr="00654B03">
        <w:rPr>
          <w:rFonts w:cs="Tahoma"/>
          <w:b/>
        </w:rPr>
        <w:t>člen</w:t>
      </w:r>
    </w:p>
    <w:p w:rsidR="00E1648D" w:rsidRPr="00654B03" w:rsidRDefault="00E1648D" w:rsidP="00E1648D">
      <w:pPr>
        <w:rPr>
          <w:rFonts w:cs="Tahoma"/>
        </w:rPr>
      </w:pPr>
    </w:p>
    <w:p w:rsidR="00E1648D" w:rsidRPr="00654B03" w:rsidRDefault="00E1648D" w:rsidP="00E1648D">
      <w:pPr>
        <w:jc w:val="both"/>
        <w:rPr>
          <w:rFonts w:cs="Tahoma"/>
        </w:rPr>
      </w:pPr>
      <w:r w:rsidRPr="00A65DFC">
        <w:rPr>
          <w:rFonts w:cs="Tahoma"/>
        </w:rPr>
        <w:t xml:space="preserve">Predmet pogodbe je storitev zavarovanja premoženja </w:t>
      </w:r>
      <w:r w:rsidR="00604FC9">
        <w:rPr>
          <w:rFonts w:cs="Tahoma"/>
        </w:rPr>
        <w:t>JP KPV d.o.o.</w:t>
      </w:r>
      <w:r w:rsidRPr="00A65DFC">
        <w:rPr>
          <w:rFonts w:cs="Tahoma"/>
        </w:rPr>
        <w:t xml:space="preserve"> za obdobje od 01.01.201</w:t>
      </w:r>
      <w:r w:rsidR="00A65DFC" w:rsidRPr="00A65DFC">
        <w:rPr>
          <w:rFonts w:cs="Tahoma"/>
        </w:rPr>
        <w:t>7</w:t>
      </w:r>
      <w:r w:rsidRPr="00A65DFC">
        <w:rPr>
          <w:rFonts w:cs="Tahoma"/>
        </w:rPr>
        <w:t xml:space="preserve"> do 31.12.201</w:t>
      </w:r>
      <w:r w:rsidR="00604FC9">
        <w:rPr>
          <w:rFonts w:cs="Tahoma"/>
        </w:rPr>
        <w:t>8</w:t>
      </w:r>
      <w:r w:rsidRPr="00A65DFC">
        <w:rPr>
          <w:rFonts w:cs="Tahoma"/>
        </w:rPr>
        <w:t xml:space="preserve">, po Splošnih navodilih za zavarovanje premoženja </w:t>
      </w:r>
      <w:r w:rsidR="00604FC9">
        <w:rPr>
          <w:rFonts w:cs="Tahoma"/>
        </w:rPr>
        <w:t>JP KPV d.o.o.</w:t>
      </w:r>
      <w:r w:rsidRPr="00A65DFC">
        <w:rPr>
          <w:rFonts w:cs="Tahoma"/>
        </w:rPr>
        <w:t xml:space="preserve"> in Splošnih ter posebnih zavarovalnih pogojih, v kolikor ne nasprotujejo Splošnim navodilom za zavarovanje premoženja </w:t>
      </w:r>
      <w:r w:rsidR="00604FC9">
        <w:rPr>
          <w:rFonts w:cs="Tahoma"/>
        </w:rPr>
        <w:t>JP KPV d.o.o.</w:t>
      </w:r>
      <w:r w:rsidRPr="00A65DFC">
        <w:rPr>
          <w:rFonts w:cs="Tahoma"/>
        </w:rPr>
        <w:t>.</w:t>
      </w:r>
    </w:p>
    <w:p w:rsidR="00E1648D" w:rsidRPr="00654B03" w:rsidRDefault="00E1648D" w:rsidP="00E1648D">
      <w:pPr>
        <w:jc w:val="both"/>
        <w:rPr>
          <w:rFonts w:cs="Tahoma"/>
        </w:rPr>
      </w:pPr>
    </w:p>
    <w:p w:rsidR="00E1648D" w:rsidRPr="00654B03" w:rsidRDefault="00E1648D" w:rsidP="00E1648D">
      <w:pPr>
        <w:jc w:val="both"/>
        <w:rPr>
          <w:rFonts w:cs="Tahoma"/>
        </w:rPr>
      </w:pPr>
      <w:r w:rsidRPr="00654B03">
        <w:rPr>
          <w:rFonts w:cs="Tahoma"/>
        </w:rPr>
        <w:t xml:space="preserve">Predmet zavarovanja </w:t>
      </w:r>
      <w:r w:rsidRPr="00ED42A9">
        <w:rPr>
          <w:rFonts w:cs="Tahoma"/>
        </w:rPr>
        <w:t xml:space="preserve">je </w:t>
      </w:r>
      <w:r w:rsidRPr="00ED42A9">
        <w:rPr>
          <w:rFonts w:cs="Tahoma"/>
          <w:color w:val="000000"/>
        </w:rPr>
        <w:t>premično in nepremično premoženje</w:t>
      </w:r>
      <w:r w:rsidRPr="00ED42A9">
        <w:rPr>
          <w:rFonts w:cs="Tahoma"/>
        </w:rPr>
        <w:t xml:space="preserve"> nar</w:t>
      </w:r>
      <w:r w:rsidR="00604FC9">
        <w:rPr>
          <w:rFonts w:cs="Tahoma"/>
        </w:rPr>
        <w:t>očnika</w:t>
      </w:r>
      <w:r>
        <w:rPr>
          <w:rFonts w:cs="Tahoma"/>
        </w:rPr>
        <w:t>.</w:t>
      </w:r>
    </w:p>
    <w:p w:rsidR="00B70913" w:rsidRDefault="00B70913" w:rsidP="00E1648D">
      <w:pPr>
        <w:rPr>
          <w:rFonts w:cs="Tahoma"/>
        </w:rPr>
      </w:pPr>
    </w:p>
    <w:p w:rsidR="0062339A" w:rsidRPr="00654B03" w:rsidRDefault="0062339A" w:rsidP="00E1648D">
      <w:pPr>
        <w:rPr>
          <w:rFonts w:cs="Tahoma"/>
        </w:rPr>
      </w:pPr>
    </w:p>
    <w:p w:rsidR="00E1648D" w:rsidRPr="00654B03" w:rsidRDefault="00E1648D" w:rsidP="006C0796">
      <w:pPr>
        <w:numPr>
          <w:ilvl w:val="0"/>
          <w:numId w:val="4"/>
        </w:numPr>
        <w:ind w:left="284"/>
        <w:jc w:val="center"/>
        <w:rPr>
          <w:rFonts w:cs="Tahoma"/>
          <w:b/>
        </w:rPr>
      </w:pPr>
      <w:r w:rsidRPr="00654B03">
        <w:rPr>
          <w:rFonts w:cs="Tahoma"/>
          <w:b/>
        </w:rPr>
        <w:t>člen</w:t>
      </w:r>
    </w:p>
    <w:p w:rsidR="00E1648D" w:rsidRPr="00654B03" w:rsidRDefault="00E1648D" w:rsidP="00E1648D">
      <w:pPr>
        <w:rPr>
          <w:rFonts w:cs="Tahoma"/>
        </w:rPr>
      </w:pPr>
    </w:p>
    <w:p w:rsidR="00E1648D" w:rsidRPr="00654B03" w:rsidRDefault="00E1648D" w:rsidP="00E1648D">
      <w:pPr>
        <w:rPr>
          <w:rFonts w:cs="Tahoma"/>
        </w:rPr>
      </w:pPr>
      <w:r w:rsidRPr="00654B03">
        <w:rPr>
          <w:rFonts w:cs="Tahoma"/>
        </w:rPr>
        <w:t>Za zavarovalne posle po tej pogodbi veljajo:</w:t>
      </w:r>
    </w:p>
    <w:p w:rsidR="00E1648D" w:rsidRPr="00654B03" w:rsidRDefault="00E1648D" w:rsidP="00E1648D">
      <w:pPr>
        <w:rPr>
          <w:rFonts w:cs="Tahoma"/>
        </w:rPr>
      </w:pPr>
    </w:p>
    <w:p w:rsidR="00E1648D" w:rsidRPr="00973D4B" w:rsidRDefault="00E1648D" w:rsidP="00E1648D">
      <w:pPr>
        <w:numPr>
          <w:ilvl w:val="0"/>
          <w:numId w:val="3"/>
        </w:numPr>
        <w:tabs>
          <w:tab w:val="num" w:pos="360"/>
        </w:tabs>
        <w:jc w:val="both"/>
        <w:rPr>
          <w:rFonts w:cs="Tahoma"/>
        </w:rPr>
      </w:pPr>
      <w:r w:rsidRPr="00ED42A9">
        <w:rPr>
          <w:rFonts w:cs="Tahoma"/>
        </w:rPr>
        <w:t xml:space="preserve">Zavarovalno tehnična dokumentacija naročnika, določena z razpisno dokumentacijo javnega </w:t>
      </w:r>
      <w:r w:rsidRPr="00973D4B">
        <w:rPr>
          <w:rFonts w:cs="Tahoma"/>
        </w:rPr>
        <w:t>naročila,</w:t>
      </w:r>
    </w:p>
    <w:p w:rsidR="00E1648D" w:rsidRPr="00973D4B" w:rsidRDefault="00E1648D" w:rsidP="00E1648D">
      <w:pPr>
        <w:numPr>
          <w:ilvl w:val="0"/>
          <w:numId w:val="3"/>
        </w:numPr>
        <w:tabs>
          <w:tab w:val="num" w:pos="360"/>
        </w:tabs>
        <w:jc w:val="both"/>
        <w:rPr>
          <w:rFonts w:cs="Tahoma"/>
        </w:rPr>
      </w:pPr>
      <w:r w:rsidRPr="00973D4B">
        <w:rPr>
          <w:rFonts w:cs="Tahoma"/>
        </w:rPr>
        <w:t xml:space="preserve">Splošna navodila za zavarovanje premoženja </w:t>
      </w:r>
      <w:r w:rsidR="00604FC9">
        <w:rPr>
          <w:rFonts w:cs="Tahoma"/>
        </w:rPr>
        <w:t>JP KPV d.o.o.</w:t>
      </w:r>
      <w:r w:rsidRPr="00973D4B">
        <w:rPr>
          <w:rFonts w:cs="Tahoma"/>
        </w:rPr>
        <w:t>,</w:t>
      </w:r>
    </w:p>
    <w:p w:rsidR="00E1648D" w:rsidRPr="00973D4B" w:rsidRDefault="00E1648D" w:rsidP="00E1648D">
      <w:pPr>
        <w:numPr>
          <w:ilvl w:val="0"/>
          <w:numId w:val="3"/>
        </w:numPr>
        <w:tabs>
          <w:tab w:val="num" w:pos="360"/>
        </w:tabs>
        <w:jc w:val="both"/>
        <w:rPr>
          <w:rFonts w:cs="Tahoma"/>
        </w:rPr>
      </w:pPr>
      <w:r w:rsidRPr="00973D4B">
        <w:rPr>
          <w:rFonts w:cs="Tahoma"/>
        </w:rPr>
        <w:t>Splošni in posebni zavarovalni pogoji,</w:t>
      </w:r>
    </w:p>
    <w:p w:rsidR="00E1648D" w:rsidRPr="00973D4B" w:rsidRDefault="00E1648D" w:rsidP="00E1648D">
      <w:pPr>
        <w:numPr>
          <w:ilvl w:val="0"/>
          <w:numId w:val="3"/>
        </w:numPr>
        <w:tabs>
          <w:tab w:val="num" w:pos="360"/>
        </w:tabs>
        <w:jc w:val="both"/>
        <w:rPr>
          <w:rFonts w:cs="Tahoma"/>
        </w:rPr>
      </w:pPr>
      <w:r w:rsidRPr="00973D4B">
        <w:rPr>
          <w:rFonts w:cs="Tahoma"/>
        </w:rPr>
        <w:t>Obligacijski zakonik (uradno prečiščeno besedilo, Ur.l. RS št. 97/07, v nadaljevanju OZ-UPB-1).</w:t>
      </w:r>
    </w:p>
    <w:p w:rsidR="00E1648D" w:rsidRDefault="00E1648D" w:rsidP="00E1648D">
      <w:pPr>
        <w:rPr>
          <w:rFonts w:cs="Tahoma"/>
        </w:rPr>
      </w:pPr>
    </w:p>
    <w:p w:rsidR="0062339A" w:rsidRDefault="0062339A" w:rsidP="00E1648D">
      <w:pPr>
        <w:rPr>
          <w:rFonts w:cs="Tahoma"/>
        </w:rPr>
      </w:pPr>
    </w:p>
    <w:p w:rsidR="00E1648D" w:rsidRPr="00B70913" w:rsidRDefault="00E1648D" w:rsidP="00E1648D">
      <w:pPr>
        <w:numPr>
          <w:ilvl w:val="0"/>
          <w:numId w:val="5"/>
        </w:numPr>
        <w:rPr>
          <w:rFonts w:cs="Tahoma"/>
          <w:b/>
          <w:bCs/>
        </w:rPr>
      </w:pPr>
      <w:r w:rsidRPr="00654B03">
        <w:rPr>
          <w:rFonts w:cs="Tahoma"/>
          <w:b/>
          <w:bCs/>
        </w:rPr>
        <w:t>Cena (premija)</w:t>
      </w:r>
    </w:p>
    <w:p w:rsidR="00E1648D" w:rsidRPr="00654B03" w:rsidRDefault="00E1648D" w:rsidP="006C0796">
      <w:pPr>
        <w:numPr>
          <w:ilvl w:val="0"/>
          <w:numId w:val="4"/>
        </w:numPr>
        <w:ind w:left="284"/>
        <w:jc w:val="center"/>
        <w:rPr>
          <w:rFonts w:cs="Tahoma"/>
          <w:b/>
        </w:rPr>
      </w:pPr>
      <w:r w:rsidRPr="00654B03">
        <w:rPr>
          <w:rFonts w:cs="Tahoma"/>
          <w:b/>
        </w:rPr>
        <w:t>člen</w:t>
      </w:r>
    </w:p>
    <w:p w:rsidR="00E1648D" w:rsidRPr="00654B03" w:rsidRDefault="00E1648D" w:rsidP="00E1648D">
      <w:pPr>
        <w:rPr>
          <w:rFonts w:cs="Tahoma"/>
        </w:rPr>
      </w:pPr>
    </w:p>
    <w:p w:rsidR="00E1648D" w:rsidRPr="00654B03" w:rsidRDefault="00E1648D" w:rsidP="00E1648D">
      <w:pPr>
        <w:jc w:val="both"/>
        <w:rPr>
          <w:rFonts w:cs="Tahoma"/>
          <w:b/>
          <w:bCs/>
        </w:rPr>
      </w:pPr>
      <w:r w:rsidRPr="00654B03">
        <w:rPr>
          <w:rFonts w:cs="Tahoma"/>
        </w:rPr>
        <w:t>Za zavarovanje po tej pogodbi se naročnik obvezuje plačati zavarovalnici</w:t>
      </w:r>
      <w:r>
        <w:rPr>
          <w:rFonts w:cs="Tahoma"/>
        </w:rPr>
        <w:t xml:space="preserve"> premijo</w:t>
      </w:r>
      <w:r w:rsidRPr="00654B03">
        <w:rPr>
          <w:rFonts w:cs="Tahoma"/>
        </w:rPr>
        <w:t xml:space="preserve"> za</w:t>
      </w:r>
      <w:r>
        <w:rPr>
          <w:rFonts w:cs="Tahoma"/>
        </w:rPr>
        <w:t xml:space="preserve"> 1-</w:t>
      </w:r>
      <w:r w:rsidR="008D49B2">
        <w:rPr>
          <w:rFonts w:cs="Tahoma"/>
        </w:rPr>
        <w:t>let</w:t>
      </w:r>
      <w:r w:rsidRPr="00654B03">
        <w:rPr>
          <w:rFonts w:cs="Tahoma"/>
        </w:rPr>
        <w:t>o</w:t>
      </w:r>
      <w:r w:rsidR="008D49B2">
        <w:rPr>
          <w:rFonts w:cs="Tahoma"/>
        </w:rPr>
        <w:t xml:space="preserve"> za</w:t>
      </w:r>
      <w:r w:rsidRPr="00654B03">
        <w:rPr>
          <w:rFonts w:cs="Tahoma"/>
        </w:rPr>
        <w:t xml:space="preserve"> zavarov</w:t>
      </w:r>
      <w:r>
        <w:rPr>
          <w:rFonts w:cs="Tahoma"/>
        </w:rPr>
        <w:t xml:space="preserve">alno obdobje od </w:t>
      </w:r>
      <w:r w:rsidRPr="00973D4B">
        <w:rPr>
          <w:rFonts w:cs="Tahoma"/>
        </w:rPr>
        <w:t>01.01.201</w:t>
      </w:r>
      <w:r w:rsidR="00973D4B" w:rsidRPr="00973D4B">
        <w:rPr>
          <w:rFonts w:cs="Tahoma"/>
        </w:rPr>
        <w:t>7</w:t>
      </w:r>
      <w:r w:rsidRPr="00973D4B">
        <w:rPr>
          <w:rFonts w:cs="Tahoma"/>
        </w:rPr>
        <w:t xml:space="preserve"> do 31.12.201</w:t>
      </w:r>
      <w:r w:rsidR="00604FC9">
        <w:rPr>
          <w:rFonts w:cs="Tahoma"/>
        </w:rPr>
        <w:t>8</w:t>
      </w:r>
      <w:r w:rsidRPr="00973D4B">
        <w:rPr>
          <w:rFonts w:cs="Tahoma"/>
        </w:rPr>
        <w:t xml:space="preserve"> </w:t>
      </w:r>
      <w:r w:rsidRPr="00973D4B">
        <w:rPr>
          <w:rFonts w:cs="Tahoma"/>
          <w:b/>
        </w:rPr>
        <w:t xml:space="preserve">za zavarovanje premoženja </w:t>
      </w:r>
      <w:r w:rsidR="00604FC9">
        <w:rPr>
          <w:rFonts w:cs="Tahoma"/>
          <w:b/>
        </w:rPr>
        <w:t>JP KPV d.o.o.</w:t>
      </w:r>
    </w:p>
    <w:p w:rsidR="00973D4B" w:rsidRPr="00654B03" w:rsidRDefault="00973D4B" w:rsidP="00973D4B">
      <w:pPr>
        <w:rPr>
          <w:rFonts w:cs="Tahoma"/>
          <w:b/>
          <w:bCs/>
        </w:rPr>
      </w:pPr>
    </w:p>
    <w:tbl>
      <w:tblPr>
        <w:tblW w:w="9120" w:type="dxa"/>
        <w:tblInd w:w="7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20"/>
        <w:gridCol w:w="4300"/>
      </w:tblGrid>
      <w:tr w:rsidR="00973D4B" w:rsidRPr="00654B03" w:rsidTr="009B7415">
        <w:trPr>
          <w:trHeight w:val="375"/>
        </w:trPr>
        <w:tc>
          <w:tcPr>
            <w:tcW w:w="4820" w:type="dxa"/>
            <w:tcBorders>
              <w:top w:val="single" w:sz="12" w:space="0" w:color="auto"/>
              <w:left w:val="single" w:sz="12" w:space="0" w:color="auto"/>
              <w:bottom w:val="single" w:sz="18" w:space="0" w:color="auto"/>
            </w:tcBorders>
            <w:shd w:val="clear" w:color="auto" w:fill="DBE5F1"/>
            <w:vAlign w:val="center"/>
          </w:tcPr>
          <w:p w:rsidR="00973D4B" w:rsidRPr="00654B03" w:rsidRDefault="00973D4B" w:rsidP="009B7415">
            <w:pPr>
              <w:jc w:val="center"/>
              <w:rPr>
                <w:rFonts w:cs="Tahoma"/>
                <w:b/>
                <w:bCs/>
              </w:rPr>
            </w:pPr>
            <w:r w:rsidRPr="00654B03">
              <w:rPr>
                <w:rFonts w:cs="Tahoma"/>
                <w:b/>
                <w:bCs/>
              </w:rPr>
              <w:t>VRSTA ZAVAROVANJA</w:t>
            </w:r>
          </w:p>
        </w:tc>
        <w:tc>
          <w:tcPr>
            <w:tcW w:w="4300" w:type="dxa"/>
            <w:tcBorders>
              <w:top w:val="single" w:sz="12" w:space="0" w:color="auto"/>
              <w:bottom w:val="single" w:sz="18" w:space="0" w:color="auto"/>
            </w:tcBorders>
            <w:shd w:val="clear" w:color="auto" w:fill="DBE5F1"/>
            <w:vAlign w:val="center"/>
          </w:tcPr>
          <w:p w:rsidR="00973D4B" w:rsidRPr="00654B03" w:rsidRDefault="00973D4B" w:rsidP="009B7415">
            <w:pPr>
              <w:jc w:val="center"/>
              <w:rPr>
                <w:rFonts w:cs="Tahoma"/>
                <w:b/>
                <w:bCs/>
              </w:rPr>
            </w:pPr>
            <w:r w:rsidRPr="00654B03">
              <w:rPr>
                <w:rFonts w:cs="Tahoma"/>
                <w:b/>
                <w:bCs/>
              </w:rPr>
              <w:t>1-LETNA PREMIJA</w:t>
            </w:r>
          </w:p>
          <w:p w:rsidR="00973D4B" w:rsidRPr="00654B03" w:rsidRDefault="00973D4B" w:rsidP="009B7415">
            <w:pPr>
              <w:jc w:val="center"/>
              <w:rPr>
                <w:rFonts w:cs="Tahoma"/>
                <w:b/>
                <w:bCs/>
              </w:rPr>
            </w:pPr>
            <w:r w:rsidRPr="00654B03">
              <w:rPr>
                <w:rFonts w:cs="Tahoma"/>
                <w:b/>
                <w:bCs/>
              </w:rPr>
              <w:t>(v EUR)</w:t>
            </w:r>
          </w:p>
        </w:tc>
      </w:tr>
      <w:tr w:rsidR="00973D4B" w:rsidRPr="00654B03" w:rsidTr="004C52E0">
        <w:trPr>
          <w:trHeight w:val="375"/>
        </w:trPr>
        <w:tc>
          <w:tcPr>
            <w:tcW w:w="4820" w:type="dxa"/>
            <w:tcBorders>
              <w:top w:val="single" w:sz="6" w:space="0" w:color="auto"/>
              <w:left w:val="single" w:sz="12" w:space="0" w:color="auto"/>
            </w:tcBorders>
            <w:shd w:val="clear" w:color="auto" w:fill="DBE5F1"/>
            <w:vAlign w:val="center"/>
          </w:tcPr>
          <w:p w:rsidR="00973D4B" w:rsidRPr="00775B35" w:rsidRDefault="00973D4B" w:rsidP="009B7415">
            <w:pPr>
              <w:rPr>
                <w:rFonts w:cs="Tahoma"/>
                <w:bCs/>
              </w:rPr>
            </w:pPr>
            <w:r w:rsidRPr="00775B35">
              <w:rPr>
                <w:rFonts w:cs="Tahoma"/>
              </w:rPr>
              <w:t>požarno zavarovanje premoženja z dodatnimi riziki</w:t>
            </w:r>
          </w:p>
        </w:tc>
        <w:tc>
          <w:tcPr>
            <w:tcW w:w="4300" w:type="dxa"/>
            <w:tcBorders>
              <w:top w:val="single" w:sz="12" w:space="0" w:color="auto"/>
            </w:tcBorders>
            <w:vAlign w:val="center"/>
          </w:tcPr>
          <w:p w:rsidR="00973D4B" w:rsidRPr="00654B03" w:rsidRDefault="00973D4B" w:rsidP="009B7415">
            <w:pPr>
              <w:rPr>
                <w:rFonts w:cs="Tahoma"/>
                <w:b/>
                <w:bCs/>
              </w:rPr>
            </w:pPr>
          </w:p>
        </w:tc>
      </w:tr>
      <w:tr w:rsidR="00973D4B" w:rsidRPr="00654B03" w:rsidTr="004C52E0">
        <w:trPr>
          <w:trHeight w:val="375"/>
        </w:trPr>
        <w:tc>
          <w:tcPr>
            <w:tcW w:w="4820" w:type="dxa"/>
            <w:tcBorders>
              <w:top w:val="single" w:sz="6" w:space="0" w:color="auto"/>
              <w:left w:val="single" w:sz="12" w:space="0" w:color="auto"/>
            </w:tcBorders>
            <w:shd w:val="clear" w:color="auto" w:fill="DBE5F1"/>
            <w:vAlign w:val="center"/>
          </w:tcPr>
          <w:p w:rsidR="00973D4B" w:rsidRPr="00775B35" w:rsidRDefault="00973D4B" w:rsidP="009B7415">
            <w:pPr>
              <w:pStyle w:val="BodyText21"/>
              <w:rPr>
                <w:rFonts w:cs="Tahoma"/>
              </w:rPr>
            </w:pPr>
            <w:r w:rsidRPr="00775B35">
              <w:rPr>
                <w:rFonts w:cs="Tahoma"/>
              </w:rPr>
              <w:t xml:space="preserve">strojelomno zavarovanje </w:t>
            </w:r>
          </w:p>
        </w:tc>
        <w:tc>
          <w:tcPr>
            <w:tcW w:w="4300" w:type="dxa"/>
            <w:tcBorders>
              <w:top w:val="single" w:sz="12" w:space="0" w:color="auto"/>
            </w:tcBorders>
            <w:vAlign w:val="center"/>
          </w:tcPr>
          <w:p w:rsidR="00973D4B" w:rsidRPr="00654B03" w:rsidRDefault="00973D4B" w:rsidP="009B7415">
            <w:pPr>
              <w:rPr>
                <w:rFonts w:cs="Tahoma"/>
                <w:b/>
                <w:bCs/>
              </w:rPr>
            </w:pPr>
          </w:p>
        </w:tc>
      </w:tr>
      <w:tr w:rsidR="00973D4B" w:rsidRPr="00654B03" w:rsidTr="004C52E0">
        <w:trPr>
          <w:trHeight w:val="375"/>
        </w:trPr>
        <w:tc>
          <w:tcPr>
            <w:tcW w:w="4820" w:type="dxa"/>
            <w:tcBorders>
              <w:top w:val="single" w:sz="6" w:space="0" w:color="auto"/>
              <w:left w:val="single" w:sz="12" w:space="0" w:color="auto"/>
            </w:tcBorders>
            <w:shd w:val="clear" w:color="auto" w:fill="DBE5F1"/>
            <w:vAlign w:val="center"/>
          </w:tcPr>
          <w:p w:rsidR="00973D4B" w:rsidRPr="00775B35" w:rsidRDefault="00973D4B" w:rsidP="009B7415">
            <w:pPr>
              <w:pStyle w:val="BodyTextIndent"/>
              <w:ind w:left="0"/>
              <w:rPr>
                <w:rFonts w:cs="Tahoma"/>
                <w:sz w:val="20"/>
              </w:rPr>
            </w:pPr>
            <w:r w:rsidRPr="00775B35">
              <w:rPr>
                <w:rFonts w:cs="Tahoma"/>
                <w:sz w:val="20"/>
              </w:rPr>
              <w:t>zavarovanje vlomske tatvine in ropa</w:t>
            </w:r>
          </w:p>
        </w:tc>
        <w:tc>
          <w:tcPr>
            <w:tcW w:w="4300" w:type="dxa"/>
            <w:tcBorders>
              <w:top w:val="single" w:sz="12" w:space="0" w:color="auto"/>
            </w:tcBorders>
            <w:vAlign w:val="center"/>
          </w:tcPr>
          <w:p w:rsidR="00973D4B" w:rsidRPr="00654B03" w:rsidRDefault="00973D4B" w:rsidP="009B7415">
            <w:pPr>
              <w:rPr>
                <w:rFonts w:cs="Tahoma"/>
                <w:b/>
                <w:bCs/>
              </w:rPr>
            </w:pPr>
          </w:p>
        </w:tc>
      </w:tr>
      <w:tr w:rsidR="00973D4B" w:rsidRPr="00654B03" w:rsidTr="004C52E0">
        <w:trPr>
          <w:trHeight w:val="375"/>
        </w:trPr>
        <w:tc>
          <w:tcPr>
            <w:tcW w:w="4820" w:type="dxa"/>
            <w:tcBorders>
              <w:top w:val="single" w:sz="6" w:space="0" w:color="auto"/>
              <w:left w:val="single" w:sz="12" w:space="0" w:color="auto"/>
            </w:tcBorders>
            <w:shd w:val="clear" w:color="auto" w:fill="DBE5F1"/>
            <w:vAlign w:val="center"/>
          </w:tcPr>
          <w:p w:rsidR="00973D4B" w:rsidRPr="00604FC9" w:rsidRDefault="0040155C" w:rsidP="009B7415">
            <w:pPr>
              <w:pStyle w:val="BodyTextIndent"/>
              <w:ind w:left="0"/>
              <w:rPr>
                <w:rFonts w:cs="Tahoma"/>
                <w:sz w:val="20"/>
                <w:lang w:val="sl-SI"/>
              </w:rPr>
            </w:pPr>
            <w:r>
              <w:rPr>
                <w:rFonts w:cs="Tahoma"/>
                <w:sz w:val="20"/>
                <w:lang w:val="sl-SI"/>
              </w:rPr>
              <w:t>g</w:t>
            </w:r>
            <w:r w:rsidR="00604FC9">
              <w:rPr>
                <w:rFonts w:cs="Tahoma"/>
                <w:sz w:val="20"/>
                <w:lang w:val="sl-SI"/>
              </w:rPr>
              <w:t>radbeno zavarovanje</w:t>
            </w:r>
          </w:p>
        </w:tc>
        <w:tc>
          <w:tcPr>
            <w:tcW w:w="4300" w:type="dxa"/>
            <w:tcBorders>
              <w:top w:val="single" w:sz="12" w:space="0" w:color="auto"/>
            </w:tcBorders>
            <w:vAlign w:val="center"/>
          </w:tcPr>
          <w:p w:rsidR="00973D4B" w:rsidRPr="00654B03" w:rsidRDefault="00973D4B" w:rsidP="009B7415">
            <w:pPr>
              <w:rPr>
                <w:rFonts w:cs="Tahoma"/>
                <w:b/>
                <w:bCs/>
              </w:rPr>
            </w:pPr>
          </w:p>
        </w:tc>
      </w:tr>
      <w:tr w:rsidR="00973D4B" w:rsidRPr="00654B03" w:rsidTr="004C52E0">
        <w:trPr>
          <w:trHeight w:val="375"/>
        </w:trPr>
        <w:tc>
          <w:tcPr>
            <w:tcW w:w="4820" w:type="dxa"/>
            <w:tcBorders>
              <w:top w:val="single" w:sz="6" w:space="0" w:color="auto"/>
              <w:left w:val="single" w:sz="12" w:space="0" w:color="auto"/>
            </w:tcBorders>
            <w:shd w:val="clear" w:color="auto" w:fill="DBE5F1"/>
            <w:vAlign w:val="center"/>
          </w:tcPr>
          <w:p w:rsidR="00973D4B" w:rsidRPr="00775B35" w:rsidRDefault="00973D4B" w:rsidP="009B7415">
            <w:pPr>
              <w:pStyle w:val="BodyText21"/>
              <w:rPr>
                <w:rFonts w:cs="Tahoma"/>
                <w:b/>
              </w:rPr>
            </w:pPr>
            <w:r w:rsidRPr="00775B35">
              <w:rPr>
                <w:rFonts w:cs="Tahoma"/>
              </w:rPr>
              <w:t xml:space="preserve">zavarovanje pred odgovornostjo </w:t>
            </w:r>
          </w:p>
        </w:tc>
        <w:tc>
          <w:tcPr>
            <w:tcW w:w="4300" w:type="dxa"/>
            <w:tcBorders>
              <w:top w:val="single" w:sz="12" w:space="0" w:color="auto"/>
            </w:tcBorders>
            <w:vAlign w:val="center"/>
          </w:tcPr>
          <w:p w:rsidR="00973D4B" w:rsidRPr="00654B03" w:rsidRDefault="00973D4B" w:rsidP="009B7415">
            <w:pPr>
              <w:rPr>
                <w:rFonts w:cs="Tahoma"/>
                <w:b/>
                <w:bCs/>
              </w:rPr>
            </w:pPr>
          </w:p>
        </w:tc>
      </w:tr>
      <w:tr w:rsidR="00973D4B" w:rsidRPr="00654B03" w:rsidTr="004C52E0">
        <w:trPr>
          <w:trHeight w:val="375"/>
        </w:trPr>
        <w:tc>
          <w:tcPr>
            <w:tcW w:w="4820" w:type="dxa"/>
            <w:tcBorders>
              <w:top w:val="single" w:sz="6" w:space="0" w:color="auto"/>
              <w:left w:val="single" w:sz="12" w:space="0" w:color="auto"/>
            </w:tcBorders>
            <w:shd w:val="clear" w:color="auto" w:fill="DBE5F1"/>
            <w:vAlign w:val="center"/>
          </w:tcPr>
          <w:p w:rsidR="00973D4B" w:rsidRPr="00775B35" w:rsidRDefault="00DB5A33" w:rsidP="009B7415">
            <w:pPr>
              <w:pStyle w:val="BodyText21"/>
              <w:rPr>
                <w:rFonts w:cs="Tahoma"/>
              </w:rPr>
            </w:pPr>
            <w:r>
              <w:rPr>
                <w:rFonts w:cs="Tahoma"/>
              </w:rPr>
              <w:t>z</w:t>
            </w:r>
            <w:r w:rsidR="00973D4B" w:rsidRPr="00775B35">
              <w:rPr>
                <w:rFonts w:cs="Tahoma"/>
              </w:rPr>
              <w:t>avarovanje vozil</w:t>
            </w:r>
          </w:p>
        </w:tc>
        <w:tc>
          <w:tcPr>
            <w:tcW w:w="4300" w:type="dxa"/>
            <w:tcBorders>
              <w:top w:val="single" w:sz="12" w:space="0" w:color="auto"/>
            </w:tcBorders>
            <w:vAlign w:val="center"/>
          </w:tcPr>
          <w:p w:rsidR="00973D4B" w:rsidRPr="00654B03" w:rsidRDefault="00973D4B" w:rsidP="009B7415">
            <w:pPr>
              <w:rPr>
                <w:rFonts w:cs="Tahoma"/>
                <w:b/>
                <w:bCs/>
              </w:rPr>
            </w:pPr>
          </w:p>
        </w:tc>
      </w:tr>
      <w:tr w:rsidR="00973D4B" w:rsidRPr="00654B03" w:rsidTr="004C52E0">
        <w:trPr>
          <w:trHeight w:val="375"/>
        </w:trPr>
        <w:tc>
          <w:tcPr>
            <w:tcW w:w="4820" w:type="dxa"/>
            <w:tcBorders>
              <w:top w:val="double" w:sz="4" w:space="0" w:color="auto"/>
              <w:left w:val="single" w:sz="12" w:space="0" w:color="auto"/>
            </w:tcBorders>
            <w:shd w:val="clear" w:color="auto" w:fill="DBE5F1"/>
            <w:vAlign w:val="center"/>
          </w:tcPr>
          <w:p w:rsidR="00973D4B" w:rsidRPr="00654B03" w:rsidRDefault="00973D4B" w:rsidP="009B7415">
            <w:pPr>
              <w:rPr>
                <w:rFonts w:cs="Tahoma"/>
                <w:b/>
                <w:bCs/>
              </w:rPr>
            </w:pPr>
            <w:r w:rsidRPr="00654B03">
              <w:rPr>
                <w:rFonts w:cs="Tahoma"/>
                <w:b/>
                <w:bCs/>
              </w:rPr>
              <w:t>Premija</w:t>
            </w:r>
          </w:p>
        </w:tc>
        <w:tc>
          <w:tcPr>
            <w:tcW w:w="4300" w:type="dxa"/>
            <w:tcBorders>
              <w:top w:val="double" w:sz="4" w:space="0" w:color="auto"/>
            </w:tcBorders>
            <w:vAlign w:val="center"/>
          </w:tcPr>
          <w:p w:rsidR="00973D4B" w:rsidRPr="00654B03" w:rsidRDefault="00973D4B" w:rsidP="009B7415">
            <w:pPr>
              <w:rPr>
                <w:rFonts w:cs="Tahoma"/>
                <w:b/>
                <w:bCs/>
              </w:rPr>
            </w:pPr>
          </w:p>
        </w:tc>
      </w:tr>
      <w:tr w:rsidR="00973D4B" w:rsidRPr="00654B03" w:rsidTr="004C52E0">
        <w:trPr>
          <w:trHeight w:val="375"/>
        </w:trPr>
        <w:tc>
          <w:tcPr>
            <w:tcW w:w="4820" w:type="dxa"/>
            <w:tcBorders>
              <w:left w:val="single" w:sz="12" w:space="0" w:color="auto"/>
              <w:bottom w:val="single" w:sz="18" w:space="0" w:color="auto"/>
            </w:tcBorders>
            <w:shd w:val="clear" w:color="auto" w:fill="DBE5F1"/>
            <w:vAlign w:val="center"/>
          </w:tcPr>
          <w:p w:rsidR="00973D4B" w:rsidRPr="00654B03" w:rsidRDefault="00973D4B" w:rsidP="009B7415">
            <w:pPr>
              <w:rPr>
                <w:rFonts w:cs="Tahoma"/>
                <w:b/>
                <w:bCs/>
              </w:rPr>
            </w:pPr>
            <w:r>
              <w:rPr>
                <w:rFonts w:cs="Tahoma"/>
                <w:b/>
                <w:bCs/>
              </w:rPr>
              <w:t>8</w:t>
            </w:r>
            <w:r w:rsidRPr="00654B03">
              <w:rPr>
                <w:rFonts w:cs="Tahoma"/>
                <w:b/>
                <w:bCs/>
              </w:rPr>
              <w:t>,5 % DPZP</w:t>
            </w:r>
          </w:p>
        </w:tc>
        <w:tc>
          <w:tcPr>
            <w:tcW w:w="4300" w:type="dxa"/>
            <w:tcBorders>
              <w:bottom w:val="single" w:sz="18" w:space="0" w:color="auto"/>
            </w:tcBorders>
            <w:vAlign w:val="center"/>
          </w:tcPr>
          <w:p w:rsidR="00973D4B" w:rsidRPr="00654B03" w:rsidRDefault="00973D4B" w:rsidP="009B7415">
            <w:pPr>
              <w:rPr>
                <w:rFonts w:cs="Tahoma"/>
                <w:b/>
                <w:bCs/>
              </w:rPr>
            </w:pPr>
          </w:p>
        </w:tc>
      </w:tr>
      <w:tr w:rsidR="00973D4B" w:rsidRPr="00654B03" w:rsidTr="004C52E0">
        <w:trPr>
          <w:trHeight w:val="375"/>
        </w:trPr>
        <w:tc>
          <w:tcPr>
            <w:tcW w:w="4820" w:type="dxa"/>
            <w:tcBorders>
              <w:top w:val="single" w:sz="12" w:space="0" w:color="auto"/>
              <w:left w:val="single" w:sz="12" w:space="0" w:color="auto"/>
              <w:bottom w:val="single" w:sz="12" w:space="0" w:color="auto"/>
            </w:tcBorders>
            <w:shd w:val="clear" w:color="auto" w:fill="DBE5F1"/>
            <w:vAlign w:val="center"/>
          </w:tcPr>
          <w:p w:rsidR="00973D4B" w:rsidRPr="00654B03" w:rsidRDefault="00973D4B" w:rsidP="009B7415">
            <w:pPr>
              <w:rPr>
                <w:rFonts w:cs="Tahoma"/>
                <w:b/>
                <w:bCs/>
              </w:rPr>
            </w:pPr>
            <w:r w:rsidRPr="00654B03">
              <w:rPr>
                <w:rFonts w:cs="Tahoma"/>
                <w:b/>
                <w:bCs/>
              </w:rPr>
              <w:t>Premija z DPZP</w:t>
            </w:r>
          </w:p>
        </w:tc>
        <w:tc>
          <w:tcPr>
            <w:tcW w:w="4300" w:type="dxa"/>
            <w:tcBorders>
              <w:top w:val="single" w:sz="12" w:space="0" w:color="auto"/>
              <w:bottom w:val="single" w:sz="12" w:space="0" w:color="auto"/>
            </w:tcBorders>
            <w:vAlign w:val="center"/>
          </w:tcPr>
          <w:p w:rsidR="00973D4B" w:rsidRPr="00654B03" w:rsidRDefault="00973D4B" w:rsidP="009B7415">
            <w:pPr>
              <w:rPr>
                <w:rFonts w:cs="Tahoma"/>
                <w:b/>
                <w:bCs/>
              </w:rPr>
            </w:pPr>
          </w:p>
        </w:tc>
      </w:tr>
    </w:tbl>
    <w:p w:rsidR="00B70913" w:rsidRDefault="00B70913" w:rsidP="00E1648D">
      <w:pPr>
        <w:rPr>
          <w:rFonts w:cs="Tahoma"/>
          <w:b/>
          <w:bCs/>
        </w:rPr>
      </w:pPr>
    </w:p>
    <w:p w:rsidR="00973D4B" w:rsidRPr="00654B03" w:rsidRDefault="00973D4B" w:rsidP="00E1648D">
      <w:pPr>
        <w:rPr>
          <w:rFonts w:cs="Tahoma"/>
        </w:rPr>
      </w:pPr>
    </w:p>
    <w:p w:rsidR="00E1648D" w:rsidRDefault="00E1648D" w:rsidP="00E1648D">
      <w:pPr>
        <w:rPr>
          <w:rFonts w:cs="Tahoma"/>
        </w:rPr>
      </w:pPr>
      <w:r w:rsidRPr="00654B03">
        <w:rPr>
          <w:rFonts w:cs="Tahoma"/>
        </w:rPr>
        <w:t>(z besedo 1-letna premija: _____</w:t>
      </w:r>
      <w:r>
        <w:rPr>
          <w:rFonts w:cs="Tahoma"/>
        </w:rPr>
        <w:t>_______________________________</w:t>
      </w:r>
      <w:r w:rsidRPr="00654B03">
        <w:rPr>
          <w:rFonts w:cs="Tahoma"/>
        </w:rPr>
        <w:t>_______evrov ___ /100 z DPZP)</w:t>
      </w:r>
    </w:p>
    <w:p w:rsidR="00B70913" w:rsidRDefault="00B70913" w:rsidP="00E1648D">
      <w:pPr>
        <w:rPr>
          <w:rFonts w:cs="Tahoma"/>
        </w:rPr>
      </w:pPr>
    </w:p>
    <w:p w:rsidR="00B70913" w:rsidRDefault="00B70913" w:rsidP="00E1648D">
      <w:pPr>
        <w:rPr>
          <w:rFonts w:cs="Tahoma"/>
        </w:rPr>
      </w:pPr>
    </w:p>
    <w:p w:rsidR="0040155C" w:rsidRDefault="0040155C" w:rsidP="00E1648D">
      <w:pPr>
        <w:rPr>
          <w:rFonts w:cs="Tahoma"/>
        </w:rPr>
      </w:pPr>
    </w:p>
    <w:p w:rsidR="0040155C" w:rsidRDefault="0040155C" w:rsidP="00E1648D">
      <w:pPr>
        <w:rPr>
          <w:rFonts w:cs="Tahoma"/>
        </w:rPr>
      </w:pPr>
    </w:p>
    <w:p w:rsidR="00E1648D" w:rsidRPr="00654B03" w:rsidRDefault="00E1648D" w:rsidP="006C0796">
      <w:pPr>
        <w:numPr>
          <w:ilvl w:val="0"/>
          <w:numId w:val="4"/>
        </w:numPr>
        <w:ind w:left="284"/>
        <w:jc w:val="center"/>
        <w:rPr>
          <w:rFonts w:cs="Tahoma"/>
          <w:b/>
        </w:rPr>
      </w:pPr>
      <w:r w:rsidRPr="00654B03">
        <w:rPr>
          <w:rFonts w:cs="Tahoma"/>
          <w:b/>
        </w:rPr>
        <w:lastRenderedPageBreak/>
        <w:t>člen</w:t>
      </w:r>
    </w:p>
    <w:p w:rsidR="00E1648D" w:rsidRDefault="00E1648D" w:rsidP="00E1648D">
      <w:pPr>
        <w:jc w:val="both"/>
        <w:rPr>
          <w:rFonts w:cs="Tahoma"/>
        </w:rPr>
      </w:pPr>
    </w:p>
    <w:p w:rsidR="00E1648D" w:rsidRPr="00654B03" w:rsidRDefault="00E1648D" w:rsidP="0051375D">
      <w:pPr>
        <w:jc w:val="both"/>
        <w:rPr>
          <w:rFonts w:cs="Tahoma"/>
        </w:rPr>
      </w:pPr>
      <w:r w:rsidRPr="00FC4099">
        <w:rPr>
          <w:rFonts w:cs="Tahoma"/>
        </w:rPr>
        <w:t xml:space="preserve">Ponudbena cena (premija) iz prejšnjega člena te </w:t>
      </w:r>
      <w:r w:rsidRPr="00A92380">
        <w:rPr>
          <w:rFonts w:cs="Tahoma"/>
        </w:rPr>
        <w:t xml:space="preserve">pogodbe je fiksna in nespremenljiva za zavarovalno obdobje </w:t>
      </w:r>
      <w:r w:rsidRPr="00973D4B">
        <w:rPr>
          <w:rFonts w:cs="Tahoma"/>
        </w:rPr>
        <w:t>od 01.01.201</w:t>
      </w:r>
      <w:r w:rsidR="00973D4B" w:rsidRPr="00973D4B">
        <w:rPr>
          <w:rFonts w:cs="Tahoma"/>
        </w:rPr>
        <w:t>7</w:t>
      </w:r>
      <w:r w:rsidRPr="00973D4B">
        <w:rPr>
          <w:rFonts w:cs="Tahoma"/>
        </w:rPr>
        <w:t xml:space="preserve"> do 31.12.201</w:t>
      </w:r>
      <w:r w:rsidR="00973D4B" w:rsidRPr="00973D4B">
        <w:rPr>
          <w:rFonts w:cs="Tahoma"/>
        </w:rPr>
        <w:t>7</w:t>
      </w:r>
      <w:r w:rsidR="0040155C">
        <w:rPr>
          <w:rFonts w:cs="Tahoma"/>
        </w:rPr>
        <w:t xml:space="preserve"> in</w:t>
      </w:r>
      <w:r w:rsidRPr="00973D4B">
        <w:rPr>
          <w:rFonts w:cs="Tahoma"/>
        </w:rPr>
        <w:t xml:space="preserve"> prav tako ostane enaka tudi za zavarovalno obdobje od 01.01.201</w:t>
      </w:r>
      <w:r w:rsidR="00973D4B" w:rsidRPr="00973D4B">
        <w:rPr>
          <w:rFonts w:cs="Tahoma"/>
        </w:rPr>
        <w:t>8</w:t>
      </w:r>
      <w:r w:rsidRPr="00973D4B">
        <w:rPr>
          <w:rFonts w:cs="Tahoma"/>
        </w:rPr>
        <w:t xml:space="preserve"> do 31.12.201</w:t>
      </w:r>
      <w:r w:rsidR="00973D4B" w:rsidRPr="00973D4B">
        <w:rPr>
          <w:rFonts w:cs="Tahoma"/>
        </w:rPr>
        <w:t>8</w:t>
      </w:r>
      <w:r w:rsidRPr="00973D4B">
        <w:rPr>
          <w:rFonts w:cs="Tahoma"/>
        </w:rPr>
        <w:t xml:space="preserve"> za enak obseg zavarovanja, tako da zavarovalnica ni upravičena do podražitev.</w:t>
      </w:r>
    </w:p>
    <w:p w:rsidR="00E1648D" w:rsidRDefault="00E1648D" w:rsidP="0051375D">
      <w:pPr>
        <w:jc w:val="both"/>
        <w:rPr>
          <w:rFonts w:cs="Tahoma"/>
          <w:iCs/>
        </w:rPr>
      </w:pPr>
    </w:p>
    <w:p w:rsidR="00E1648D" w:rsidRDefault="00E1648D" w:rsidP="0051375D">
      <w:pPr>
        <w:jc w:val="both"/>
        <w:rPr>
          <w:rFonts w:cs="Tahoma"/>
          <w:iCs/>
        </w:rPr>
      </w:pPr>
      <w:r w:rsidRPr="00654B03">
        <w:rPr>
          <w:rFonts w:cs="Tahoma"/>
          <w:iCs/>
        </w:rPr>
        <w:t>Ob morebitnem povečanju ali zmanjšanju obsega zavarovalnega kritja, ostanejo zavarovalni pogoji ter premijske stopnje enake, kot v dani ponudbi.</w:t>
      </w:r>
    </w:p>
    <w:p w:rsidR="00E1648D" w:rsidRDefault="00E1648D" w:rsidP="0051375D">
      <w:pPr>
        <w:jc w:val="both"/>
        <w:rPr>
          <w:rFonts w:cs="Tahoma"/>
          <w:iCs/>
        </w:rPr>
      </w:pPr>
    </w:p>
    <w:p w:rsidR="00E1648D" w:rsidRPr="002B0DCD" w:rsidRDefault="00E1648D" w:rsidP="0051375D">
      <w:pPr>
        <w:pStyle w:val="Header"/>
        <w:numPr>
          <w:ilvl w:val="12"/>
          <w:numId w:val="0"/>
        </w:numPr>
        <w:tabs>
          <w:tab w:val="clear" w:pos="4536"/>
          <w:tab w:val="clear" w:pos="9072"/>
          <w:tab w:val="left" w:pos="360"/>
        </w:tabs>
        <w:jc w:val="both"/>
        <w:rPr>
          <w:rFonts w:ascii="Trebuchet MS" w:hAnsi="Trebuchet MS" w:cs="Arial"/>
          <w:iCs/>
        </w:rPr>
      </w:pPr>
      <w:r w:rsidRPr="002B0DCD">
        <w:rPr>
          <w:rFonts w:ascii="Trebuchet MS" w:hAnsi="Trebuchet MS" w:cs="Arial"/>
          <w:iCs/>
        </w:rPr>
        <w:t>Nove investicije zavarovanca v tekočem zavarovalnem letu, se obračunavajo ob koncu zavarovalnega obdobja s končnimi obračuni, poslanim v novem koledarskem letu.</w:t>
      </w:r>
    </w:p>
    <w:p w:rsidR="00B70913" w:rsidRDefault="00B70913" w:rsidP="00E1648D">
      <w:pPr>
        <w:rPr>
          <w:rFonts w:cs="Tahoma"/>
          <w:iCs/>
        </w:rPr>
      </w:pPr>
    </w:p>
    <w:p w:rsidR="0062339A" w:rsidRPr="00654B03" w:rsidRDefault="0062339A" w:rsidP="00E1648D">
      <w:pPr>
        <w:rPr>
          <w:rFonts w:cs="Tahoma"/>
          <w:iCs/>
        </w:rPr>
      </w:pPr>
    </w:p>
    <w:p w:rsidR="00E1648D" w:rsidRPr="00654B03" w:rsidRDefault="00E1648D" w:rsidP="006C0796">
      <w:pPr>
        <w:numPr>
          <w:ilvl w:val="0"/>
          <w:numId w:val="4"/>
        </w:numPr>
        <w:ind w:left="284"/>
        <w:jc w:val="center"/>
        <w:rPr>
          <w:rFonts w:cs="Tahoma"/>
          <w:b/>
        </w:rPr>
      </w:pPr>
      <w:r w:rsidRPr="00654B03">
        <w:rPr>
          <w:rFonts w:cs="Tahoma"/>
          <w:b/>
        </w:rPr>
        <w:t>člen</w:t>
      </w:r>
    </w:p>
    <w:p w:rsidR="00E1648D" w:rsidRPr="00654B03" w:rsidRDefault="00E1648D" w:rsidP="00E1648D">
      <w:pPr>
        <w:rPr>
          <w:rFonts w:cs="Tahoma"/>
          <w:b/>
        </w:rPr>
      </w:pPr>
    </w:p>
    <w:p w:rsidR="008D49B2" w:rsidRPr="00376B7C" w:rsidRDefault="00E1648D" w:rsidP="008D49B2">
      <w:pPr>
        <w:spacing w:line="276" w:lineRule="auto"/>
        <w:jc w:val="both"/>
        <w:rPr>
          <w:snapToGrid w:val="0"/>
        </w:rPr>
      </w:pPr>
      <w:r w:rsidRPr="00FE5B43">
        <w:rPr>
          <w:rFonts w:cs="Tahoma"/>
        </w:rPr>
        <w:t xml:space="preserve">V skladu s ponudbo </w:t>
      </w:r>
      <w:r>
        <w:rPr>
          <w:rFonts w:cs="Tahoma"/>
        </w:rPr>
        <w:t>bo naročnik plačeval premijo</w:t>
      </w:r>
      <w:r w:rsidR="00973D4B">
        <w:rPr>
          <w:rFonts w:cs="Tahoma"/>
        </w:rPr>
        <w:t xml:space="preserve"> v </w:t>
      </w:r>
      <w:r w:rsidR="00973D4B" w:rsidRPr="00FE5B43">
        <w:rPr>
          <w:rFonts w:cs="Tahoma"/>
        </w:rPr>
        <w:t>12 enakih brezobrestnih mesečnih obrokih od 01.01.201</w:t>
      </w:r>
      <w:r w:rsidR="00973D4B">
        <w:rPr>
          <w:rFonts w:cs="Tahoma"/>
        </w:rPr>
        <w:t>7</w:t>
      </w:r>
      <w:r w:rsidR="00973D4B" w:rsidRPr="00FE5B43">
        <w:rPr>
          <w:rFonts w:cs="Tahoma"/>
        </w:rPr>
        <w:t xml:space="preserve"> dalje</w:t>
      </w:r>
      <w:r w:rsidR="008D49B2">
        <w:rPr>
          <w:rFonts w:cs="Tahoma"/>
        </w:rPr>
        <w:t>.</w:t>
      </w:r>
      <w:r w:rsidR="00973D4B" w:rsidRPr="00FE5B43">
        <w:rPr>
          <w:rFonts w:cs="Tahoma"/>
        </w:rPr>
        <w:t xml:space="preserve"> </w:t>
      </w:r>
      <w:r w:rsidR="008D49B2" w:rsidRPr="00376B7C">
        <w:rPr>
          <w:rFonts w:cs="Tahoma"/>
        </w:rPr>
        <w:t>Rok plačila je 30. dan in začne teči naslednji dan od dneva prejema pravilno izstavljenega mesečnega e-računa za posamezni obrok. Plačilo se izvede</w:t>
      </w:r>
      <w:r w:rsidR="008D49B2" w:rsidRPr="00376B7C">
        <w:t xml:space="preserve"> na transakcijski račun naveden na e-računu. </w:t>
      </w:r>
    </w:p>
    <w:p w:rsidR="00E1648D" w:rsidRPr="00FE5B43" w:rsidRDefault="00E1648D" w:rsidP="00E1648D">
      <w:pPr>
        <w:jc w:val="both"/>
        <w:rPr>
          <w:snapToGrid w:val="0"/>
        </w:rPr>
      </w:pPr>
    </w:p>
    <w:p w:rsidR="00E1648D" w:rsidRDefault="0040155C" w:rsidP="00E1648D">
      <w:pPr>
        <w:jc w:val="both"/>
        <w:rPr>
          <w:rFonts w:cs="Arial"/>
        </w:rPr>
      </w:pPr>
      <w:r>
        <w:rPr>
          <w:rFonts w:cs="Arial"/>
          <w:snapToGrid w:val="0"/>
        </w:rPr>
        <w:t>Naročnik</w:t>
      </w:r>
      <w:r w:rsidR="00E1648D" w:rsidRPr="002B0DCD">
        <w:rPr>
          <w:rFonts w:cs="Arial"/>
          <w:snapToGrid w:val="0"/>
        </w:rPr>
        <w:t xml:space="preserve"> bo</w:t>
      </w:r>
      <w:r>
        <w:rPr>
          <w:rFonts w:cs="Arial"/>
          <w:snapToGrid w:val="0"/>
        </w:rPr>
        <w:t xml:space="preserve"> poravnal</w:t>
      </w:r>
      <w:r w:rsidR="00E1648D" w:rsidRPr="002B0DCD">
        <w:rPr>
          <w:rFonts w:cs="Arial"/>
          <w:snapToGrid w:val="0"/>
        </w:rPr>
        <w:t xml:space="preserve">  svoje obveznosti za zavarovanje premoženja na podla</w:t>
      </w:r>
      <w:r>
        <w:rPr>
          <w:rFonts w:cs="Arial"/>
          <w:snapToGrid w:val="0"/>
        </w:rPr>
        <w:t>gi izstavljenih e-računov</w:t>
      </w:r>
      <w:r w:rsidR="00E1648D" w:rsidRPr="002B0DCD">
        <w:rPr>
          <w:rFonts w:cs="Arial"/>
          <w:snapToGrid w:val="0"/>
        </w:rPr>
        <w:t>.</w:t>
      </w:r>
      <w:r w:rsidR="00E1648D" w:rsidRPr="002B0DCD">
        <w:rPr>
          <w:rFonts w:cs="Arial"/>
        </w:rPr>
        <w:t xml:space="preserve"> </w:t>
      </w:r>
    </w:p>
    <w:p w:rsidR="00E1648D" w:rsidRDefault="00E1648D" w:rsidP="00E1648D">
      <w:pPr>
        <w:jc w:val="both"/>
        <w:rPr>
          <w:snapToGrid w:val="0"/>
        </w:rPr>
      </w:pPr>
    </w:p>
    <w:p w:rsidR="00E1648D" w:rsidRPr="00FE5B43" w:rsidRDefault="00E1648D" w:rsidP="00E1648D">
      <w:pPr>
        <w:jc w:val="both"/>
        <w:rPr>
          <w:rFonts w:cs="Tahoma"/>
        </w:rPr>
      </w:pPr>
      <w:r w:rsidRPr="00FE5B43">
        <w:rPr>
          <w:rFonts w:cs="Tahoma"/>
        </w:rPr>
        <w:t>V kolikor naročnik ne plača obroka v pogodbeno dogovorjenem roku ima zavarovalnica pravico zaračunati zamudne obresti.</w:t>
      </w:r>
    </w:p>
    <w:p w:rsidR="00E1648D" w:rsidRPr="00FE5B43" w:rsidRDefault="00E1648D" w:rsidP="00E1648D">
      <w:pPr>
        <w:pStyle w:val="Header"/>
        <w:numPr>
          <w:ilvl w:val="12"/>
          <w:numId w:val="0"/>
        </w:numPr>
        <w:jc w:val="both"/>
        <w:rPr>
          <w:rFonts w:ascii="Trebuchet MS" w:hAnsi="Trebuchet MS" w:cs="Tahoma"/>
          <w:lang w:val="sl-SI"/>
        </w:rPr>
      </w:pPr>
    </w:p>
    <w:p w:rsidR="00E1648D" w:rsidRDefault="00E1648D" w:rsidP="00E1648D">
      <w:pPr>
        <w:jc w:val="both"/>
        <w:rPr>
          <w:rFonts w:cs="Tahoma"/>
        </w:rPr>
      </w:pPr>
      <w:r w:rsidRPr="009841AE">
        <w:rPr>
          <w:rFonts w:cs="Tahoma"/>
        </w:rPr>
        <w:t xml:space="preserve">Zavarovalnica je dolžna povrniti škodo v </w:t>
      </w:r>
      <w:r>
        <w:rPr>
          <w:rFonts w:cs="Tahoma"/>
        </w:rPr>
        <w:t>10</w:t>
      </w:r>
      <w:r w:rsidRPr="009841AE">
        <w:rPr>
          <w:rFonts w:cs="Tahoma"/>
        </w:rPr>
        <w:t xml:space="preserve"> delovnih dneh po prejetju popolne dokumentacije za likvidacijo škod.</w:t>
      </w:r>
    </w:p>
    <w:p w:rsidR="00E1648D" w:rsidRDefault="00E1648D" w:rsidP="00E1648D">
      <w:pPr>
        <w:rPr>
          <w:rFonts w:cs="Tahoma"/>
        </w:rPr>
      </w:pPr>
    </w:p>
    <w:p w:rsidR="006C0796" w:rsidRDefault="006C0796" w:rsidP="00E1648D">
      <w:pPr>
        <w:rPr>
          <w:rFonts w:cs="Tahoma"/>
        </w:rPr>
      </w:pPr>
    </w:p>
    <w:p w:rsidR="00E1648D" w:rsidRPr="00B70913" w:rsidRDefault="00E1648D" w:rsidP="00E1648D">
      <w:pPr>
        <w:numPr>
          <w:ilvl w:val="0"/>
          <w:numId w:val="5"/>
        </w:numPr>
        <w:rPr>
          <w:rFonts w:cs="Tahoma"/>
          <w:b/>
          <w:bCs/>
          <w:iCs/>
        </w:rPr>
      </w:pPr>
      <w:r w:rsidRPr="00654B03">
        <w:rPr>
          <w:rFonts w:cs="Tahoma"/>
          <w:b/>
          <w:bCs/>
          <w:iCs/>
        </w:rPr>
        <w:t>Čas trajanja zavarovanja</w:t>
      </w:r>
    </w:p>
    <w:p w:rsidR="00E1648D" w:rsidRPr="00654B03" w:rsidRDefault="00E1648D" w:rsidP="006C0796">
      <w:pPr>
        <w:numPr>
          <w:ilvl w:val="0"/>
          <w:numId w:val="4"/>
        </w:numPr>
        <w:ind w:left="284"/>
        <w:jc w:val="center"/>
        <w:rPr>
          <w:rFonts w:cs="Tahoma"/>
          <w:b/>
        </w:rPr>
      </w:pPr>
      <w:r w:rsidRPr="00654B03">
        <w:rPr>
          <w:rFonts w:cs="Tahoma"/>
          <w:b/>
        </w:rPr>
        <w:t>člen</w:t>
      </w:r>
    </w:p>
    <w:p w:rsidR="00E1648D" w:rsidRPr="00654B03" w:rsidRDefault="00E1648D" w:rsidP="00E1648D">
      <w:pPr>
        <w:rPr>
          <w:rFonts w:cs="Tahoma"/>
          <w:b/>
        </w:rPr>
      </w:pPr>
    </w:p>
    <w:p w:rsidR="00E1648D" w:rsidRPr="00B22792" w:rsidRDefault="00E1648D" w:rsidP="00E1648D">
      <w:pPr>
        <w:rPr>
          <w:rFonts w:cs="Tahoma"/>
        </w:rPr>
      </w:pPr>
      <w:r w:rsidRPr="00B22792">
        <w:rPr>
          <w:rFonts w:cs="Tahoma"/>
        </w:rPr>
        <w:t xml:space="preserve">Zavarovanje po tej pogodbi traja </w:t>
      </w:r>
      <w:r w:rsidR="0040155C">
        <w:rPr>
          <w:rFonts w:cs="Tahoma"/>
        </w:rPr>
        <w:t>2</w:t>
      </w:r>
      <w:r w:rsidRPr="00B22792">
        <w:rPr>
          <w:rFonts w:cs="Tahoma"/>
        </w:rPr>
        <w:t xml:space="preserve"> (</w:t>
      </w:r>
      <w:r w:rsidR="0040155C">
        <w:rPr>
          <w:rFonts w:cs="Tahoma"/>
        </w:rPr>
        <w:t>dve</w:t>
      </w:r>
      <w:r w:rsidRPr="00B22792">
        <w:rPr>
          <w:rFonts w:cs="Tahoma"/>
        </w:rPr>
        <w:t>) zavarovaln</w:t>
      </w:r>
      <w:r w:rsidR="0040155C">
        <w:rPr>
          <w:rFonts w:cs="Tahoma"/>
        </w:rPr>
        <w:t>i leti</w:t>
      </w:r>
      <w:r w:rsidRPr="00B22792">
        <w:rPr>
          <w:rFonts w:cs="Tahoma"/>
        </w:rPr>
        <w:t>.</w:t>
      </w:r>
    </w:p>
    <w:p w:rsidR="00E1648D" w:rsidRPr="00B22792" w:rsidRDefault="00E1648D" w:rsidP="00E1648D">
      <w:pPr>
        <w:rPr>
          <w:rFonts w:cs="Tahoma"/>
        </w:rPr>
      </w:pPr>
    </w:p>
    <w:p w:rsidR="00E1648D" w:rsidRDefault="00E1648D" w:rsidP="00E1648D">
      <w:pPr>
        <w:rPr>
          <w:rFonts w:cs="Tahoma"/>
        </w:rPr>
      </w:pPr>
      <w:r w:rsidRPr="00B22792">
        <w:rPr>
          <w:rFonts w:cs="Tahoma"/>
        </w:rPr>
        <w:t>Zavarovanje se začne 01.01.201</w:t>
      </w:r>
      <w:r w:rsidR="00973D4B" w:rsidRPr="00B22792">
        <w:rPr>
          <w:rFonts w:cs="Tahoma"/>
        </w:rPr>
        <w:t>7</w:t>
      </w:r>
      <w:r w:rsidRPr="00B22792">
        <w:rPr>
          <w:rFonts w:cs="Tahoma"/>
        </w:rPr>
        <w:t xml:space="preserve"> ob 00.00 uri in traja do 31.12.201</w:t>
      </w:r>
      <w:r w:rsidR="0040155C">
        <w:rPr>
          <w:rFonts w:cs="Tahoma"/>
        </w:rPr>
        <w:t>8</w:t>
      </w:r>
      <w:r w:rsidRPr="00B22792">
        <w:rPr>
          <w:rFonts w:cs="Tahoma"/>
        </w:rPr>
        <w:t xml:space="preserve"> do 24.00 ure.</w:t>
      </w:r>
    </w:p>
    <w:p w:rsidR="0062339A" w:rsidRDefault="0062339A" w:rsidP="00E1648D">
      <w:pPr>
        <w:rPr>
          <w:rFonts w:cs="Tahoma"/>
        </w:rPr>
      </w:pPr>
    </w:p>
    <w:p w:rsidR="0062339A" w:rsidRDefault="0062339A" w:rsidP="00E1648D">
      <w:pPr>
        <w:rPr>
          <w:rFonts w:cs="Tahoma"/>
        </w:rPr>
      </w:pPr>
    </w:p>
    <w:p w:rsidR="00E1648D" w:rsidRPr="00B70913" w:rsidRDefault="00E1648D" w:rsidP="00E1648D">
      <w:pPr>
        <w:numPr>
          <w:ilvl w:val="0"/>
          <w:numId w:val="5"/>
        </w:numPr>
        <w:rPr>
          <w:rFonts w:cs="Tahoma"/>
          <w:b/>
          <w:bCs/>
        </w:rPr>
      </w:pPr>
      <w:r w:rsidRPr="00654B03">
        <w:rPr>
          <w:rFonts w:cs="Tahoma"/>
          <w:b/>
          <w:bCs/>
        </w:rPr>
        <w:t>Pravice in obveznosti pogodbenih strank</w:t>
      </w:r>
    </w:p>
    <w:p w:rsidR="00E1648D" w:rsidRPr="00654B03" w:rsidRDefault="00E1648D" w:rsidP="006C0796">
      <w:pPr>
        <w:numPr>
          <w:ilvl w:val="0"/>
          <w:numId w:val="4"/>
        </w:numPr>
        <w:ind w:left="284"/>
        <w:jc w:val="center"/>
        <w:rPr>
          <w:rFonts w:cs="Tahoma"/>
          <w:b/>
        </w:rPr>
      </w:pPr>
      <w:r w:rsidRPr="00654B03">
        <w:rPr>
          <w:rFonts w:cs="Tahoma"/>
          <w:b/>
        </w:rPr>
        <w:t>člen</w:t>
      </w:r>
    </w:p>
    <w:p w:rsidR="0063202F" w:rsidRDefault="0063202F" w:rsidP="00E1648D">
      <w:pPr>
        <w:jc w:val="both"/>
        <w:rPr>
          <w:rFonts w:cs="Tahoma"/>
        </w:rPr>
      </w:pPr>
    </w:p>
    <w:p w:rsidR="00E1648D" w:rsidRDefault="00E1648D" w:rsidP="00E1648D">
      <w:pPr>
        <w:jc w:val="both"/>
        <w:rPr>
          <w:rFonts w:cs="Tahoma"/>
        </w:rPr>
      </w:pPr>
      <w:r w:rsidRPr="00654B03">
        <w:rPr>
          <w:rFonts w:cs="Tahoma"/>
        </w:rPr>
        <w:t xml:space="preserve">Naročnik je dolžan izvajati prijave škod na dokumentiran način s podatki, potrebnimi za ažuren obračun in plačilo škode. Naročnik je dolžan omogočiti cenilcu zavarovalnice ogled. Prijava škode se vrši v najkrajšem možnem času oz. najkasneje v </w:t>
      </w:r>
      <w:r>
        <w:rPr>
          <w:rFonts w:cs="Tahoma"/>
        </w:rPr>
        <w:t>tridesetih (</w:t>
      </w:r>
      <w:r w:rsidRPr="00654B03">
        <w:rPr>
          <w:rFonts w:cs="Tahoma"/>
        </w:rPr>
        <w:t>30</w:t>
      </w:r>
      <w:r>
        <w:rPr>
          <w:rFonts w:cs="Tahoma"/>
        </w:rPr>
        <w:t>)</w:t>
      </w:r>
      <w:r w:rsidRPr="00654B03">
        <w:rPr>
          <w:rFonts w:cs="Tahoma"/>
        </w:rPr>
        <w:t xml:space="preserve"> dneh po nastanku škode, razen če je narava škode takšna, da se mora ogled škode opraviti nemudoma. </w:t>
      </w:r>
    </w:p>
    <w:p w:rsidR="00B70913" w:rsidRDefault="00B70913" w:rsidP="00E1648D">
      <w:pPr>
        <w:rPr>
          <w:rFonts w:cs="Tahoma"/>
        </w:rPr>
      </w:pPr>
    </w:p>
    <w:p w:rsidR="0062339A" w:rsidRPr="00654B03" w:rsidRDefault="0062339A" w:rsidP="00E1648D">
      <w:pPr>
        <w:rPr>
          <w:rFonts w:cs="Tahoma"/>
        </w:rPr>
      </w:pPr>
    </w:p>
    <w:p w:rsidR="00E1648D" w:rsidRPr="00654B03" w:rsidRDefault="00E1648D" w:rsidP="006C0796">
      <w:pPr>
        <w:numPr>
          <w:ilvl w:val="0"/>
          <w:numId w:val="4"/>
        </w:numPr>
        <w:ind w:left="284"/>
        <w:jc w:val="center"/>
        <w:rPr>
          <w:rFonts w:cs="Tahoma"/>
          <w:b/>
        </w:rPr>
      </w:pPr>
      <w:r w:rsidRPr="00654B03">
        <w:rPr>
          <w:rFonts w:cs="Tahoma"/>
          <w:b/>
        </w:rPr>
        <w:t>člen</w:t>
      </w:r>
    </w:p>
    <w:p w:rsidR="00E1648D" w:rsidRPr="00654B03" w:rsidRDefault="00E1648D" w:rsidP="00E1648D">
      <w:pPr>
        <w:rPr>
          <w:rFonts w:cs="Tahoma"/>
        </w:rPr>
      </w:pPr>
    </w:p>
    <w:p w:rsidR="00E1648D" w:rsidRDefault="00E1648D" w:rsidP="00E1648D">
      <w:pPr>
        <w:jc w:val="both"/>
        <w:rPr>
          <w:rFonts w:cs="Tahoma"/>
        </w:rPr>
      </w:pPr>
      <w:r w:rsidRPr="00654B03">
        <w:rPr>
          <w:rFonts w:cs="Tahoma"/>
        </w:rPr>
        <w:t xml:space="preserve">Zavarovalnica mora obračunati in izplačati škodo v roku </w:t>
      </w:r>
      <w:r>
        <w:rPr>
          <w:rFonts w:cs="Tahoma"/>
        </w:rPr>
        <w:t>10</w:t>
      </w:r>
      <w:r w:rsidRPr="00654B03">
        <w:rPr>
          <w:rFonts w:cs="Tahoma"/>
        </w:rPr>
        <w:t xml:space="preserve"> </w:t>
      </w:r>
      <w:r>
        <w:rPr>
          <w:rFonts w:cs="Tahoma"/>
        </w:rPr>
        <w:t xml:space="preserve">delovnih </w:t>
      </w:r>
      <w:r w:rsidRPr="00654B03">
        <w:rPr>
          <w:rFonts w:cs="Tahoma"/>
        </w:rPr>
        <w:t xml:space="preserve">dni od dneva prejema vseh potrebnih podatkov in dokumentov za obračun škode, v nasprotnem primeru ima naročnik pravico zaračunati zakonite zamudne obresti. </w:t>
      </w:r>
    </w:p>
    <w:p w:rsidR="00B70913" w:rsidRDefault="00B70913" w:rsidP="00E1648D">
      <w:pPr>
        <w:rPr>
          <w:rFonts w:cs="Tahoma"/>
        </w:rPr>
      </w:pPr>
    </w:p>
    <w:p w:rsidR="0062339A" w:rsidRPr="00654B03" w:rsidRDefault="0062339A" w:rsidP="00E1648D">
      <w:pPr>
        <w:rPr>
          <w:rFonts w:cs="Tahoma"/>
        </w:rPr>
      </w:pPr>
    </w:p>
    <w:p w:rsidR="00E1648D" w:rsidRPr="00DB5A33" w:rsidRDefault="0062339A" w:rsidP="006C0796">
      <w:pPr>
        <w:numPr>
          <w:ilvl w:val="0"/>
          <w:numId w:val="4"/>
        </w:numPr>
        <w:ind w:left="284"/>
        <w:jc w:val="center"/>
        <w:rPr>
          <w:rFonts w:cs="Tahoma"/>
          <w:b/>
        </w:rPr>
      </w:pPr>
      <w:r w:rsidRPr="00DB5A33">
        <w:rPr>
          <w:rFonts w:cs="Tahoma"/>
          <w:b/>
        </w:rPr>
        <w:t>č</w:t>
      </w:r>
      <w:r w:rsidR="00E1648D" w:rsidRPr="00DB5A33">
        <w:rPr>
          <w:rFonts w:cs="Tahoma"/>
          <w:b/>
        </w:rPr>
        <w:t>len</w:t>
      </w:r>
      <w:r w:rsidR="0057254D" w:rsidRPr="00DB5A33">
        <w:rPr>
          <w:rFonts w:cs="Tahoma"/>
          <w:b/>
        </w:rPr>
        <w:t xml:space="preserve"> </w:t>
      </w:r>
    </w:p>
    <w:p w:rsidR="00E1648D" w:rsidRPr="00654B03" w:rsidRDefault="00E1648D" w:rsidP="00E1648D">
      <w:pPr>
        <w:rPr>
          <w:rFonts w:cs="Tahoma"/>
        </w:rPr>
      </w:pPr>
    </w:p>
    <w:p w:rsidR="00E1648D" w:rsidRPr="00B22792" w:rsidRDefault="00E1648D" w:rsidP="00E1648D">
      <w:pPr>
        <w:jc w:val="both"/>
        <w:rPr>
          <w:rFonts w:cs="Arial"/>
        </w:rPr>
      </w:pPr>
      <w:r w:rsidRPr="00B22792">
        <w:rPr>
          <w:rFonts w:cs="Tahoma"/>
        </w:rPr>
        <w:t xml:space="preserve">Zavarovalnica se zavezuje v roku deset (10) dni od podpisa pogodbe, kot pogoj za veljavnost pogodbe, naročniku izročiti </w:t>
      </w:r>
      <w:r w:rsidR="00DB5A33" w:rsidRPr="00B22792">
        <w:rPr>
          <w:rFonts w:cs="Arial"/>
        </w:rPr>
        <w:t>podpisano in žigosano bianco menico, kot zavarovanje za dobro izvedbo pogodbenih obveznosti.</w:t>
      </w:r>
      <w:r w:rsidR="00DB5A33" w:rsidRPr="00B22792">
        <w:rPr>
          <w:rFonts w:cs="Tahoma"/>
        </w:rPr>
        <w:t xml:space="preserve"> </w:t>
      </w:r>
    </w:p>
    <w:p w:rsidR="00DB5A33" w:rsidRPr="00DD2196" w:rsidRDefault="00DB5A33" w:rsidP="00DB5A33">
      <w:pPr>
        <w:pStyle w:val="BodyText"/>
        <w:rPr>
          <w:rFonts w:cs="Arial"/>
        </w:rPr>
      </w:pPr>
      <w:r w:rsidRPr="00B22792">
        <w:rPr>
          <w:rFonts w:cs="Arial"/>
        </w:rPr>
        <w:t>Bianco menica bo unovčeno v primeru, da pogodbena stranka (ponudnik) ne bo izpolnjevala pogodbenih obveznosti po sklenjeni pogodbi v času trajanja pogodbe.</w:t>
      </w:r>
    </w:p>
    <w:p w:rsidR="00DB5A33" w:rsidRDefault="00DB5A33" w:rsidP="00E1648D">
      <w:pPr>
        <w:jc w:val="both"/>
        <w:rPr>
          <w:rFonts w:cs="Tahoma"/>
        </w:rPr>
      </w:pPr>
    </w:p>
    <w:p w:rsidR="00674615" w:rsidRPr="00654B03" w:rsidRDefault="00674615" w:rsidP="00E1648D">
      <w:pPr>
        <w:rPr>
          <w:rFonts w:cs="Tahoma"/>
        </w:rPr>
      </w:pPr>
    </w:p>
    <w:p w:rsidR="0062339A" w:rsidRPr="00973D4B" w:rsidRDefault="00E1648D" w:rsidP="00973D4B">
      <w:pPr>
        <w:numPr>
          <w:ilvl w:val="0"/>
          <w:numId w:val="5"/>
        </w:numPr>
        <w:rPr>
          <w:rFonts w:cs="Tahoma"/>
          <w:b/>
          <w:bCs/>
        </w:rPr>
      </w:pPr>
      <w:r w:rsidRPr="00654B03">
        <w:rPr>
          <w:rFonts w:cs="Tahoma"/>
          <w:b/>
          <w:bCs/>
        </w:rPr>
        <w:t>Pooblaščenca pogodbenih strank</w:t>
      </w:r>
    </w:p>
    <w:p w:rsidR="00E1648D" w:rsidRPr="00654B03" w:rsidRDefault="00E1648D" w:rsidP="006C0796">
      <w:pPr>
        <w:numPr>
          <w:ilvl w:val="0"/>
          <w:numId w:val="4"/>
        </w:numPr>
        <w:ind w:left="284"/>
        <w:jc w:val="center"/>
        <w:rPr>
          <w:rFonts w:cs="Tahoma"/>
          <w:b/>
        </w:rPr>
      </w:pPr>
      <w:r w:rsidRPr="00654B03">
        <w:rPr>
          <w:rFonts w:cs="Tahoma"/>
          <w:b/>
        </w:rPr>
        <w:t>člen</w:t>
      </w:r>
    </w:p>
    <w:p w:rsidR="00E1648D" w:rsidRPr="00654B03" w:rsidRDefault="00E1648D" w:rsidP="00E1648D">
      <w:pPr>
        <w:rPr>
          <w:rFonts w:cs="Tahoma"/>
        </w:rPr>
      </w:pPr>
    </w:p>
    <w:p w:rsidR="00E1648D" w:rsidRPr="00654B03" w:rsidRDefault="00E1648D" w:rsidP="00E1648D">
      <w:pPr>
        <w:rPr>
          <w:rFonts w:cs="Tahoma"/>
        </w:rPr>
      </w:pPr>
      <w:r w:rsidRPr="00654B03">
        <w:rPr>
          <w:rFonts w:cs="Tahoma"/>
        </w:rPr>
        <w:t>Odgovorni pooblaščenec naročnika je</w:t>
      </w:r>
      <w:r>
        <w:rPr>
          <w:rFonts w:cs="Tahoma"/>
        </w:rPr>
        <w:t xml:space="preserve"> E.U.B., zavarovalno posredovanje d.o.o</w:t>
      </w:r>
      <w:r w:rsidRPr="00654B03">
        <w:rPr>
          <w:rFonts w:cs="Tahoma"/>
        </w:rPr>
        <w:t>., Trg svobode 3, 2000 Maribor, s k</w:t>
      </w:r>
      <w:r>
        <w:rPr>
          <w:rFonts w:cs="Tahoma"/>
        </w:rPr>
        <w:t>aterim ima naročnik podpisano</w:t>
      </w:r>
      <w:r w:rsidRPr="00654B03">
        <w:rPr>
          <w:rFonts w:cs="Tahoma"/>
        </w:rPr>
        <w:t xml:space="preserve"> </w:t>
      </w:r>
      <w:r>
        <w:rPr>
          <w:rFonts w:cs="Tahoma"/>
        </w:rPr>
        <w:t>p</w:t>
      </w:r>
      <w:r w:rsidR="003C5306">
        <w:rPr>
          <w:rFonts w:cs="Tahoma"/>
        </w:rPr>
        <w:t>ooblastilo</w:t>
      </w:r>
      <w:r w:rsidRPr="00654B03">
        <w:rPr>
          <w:rFonts w:cs="Tahoma"/>
        </w:rPr>
        <w:t xml:space="preserve"> o zavarovalnem posredovanju.</w:t>
      </w:r>
    </w:p>
    <w:p w:rsidR="00E1648D" w:rsidRPr="00654B03" w:rsidRDefault="00E1648D" w:rsidP="00E1648D">
      <w:pPr>
        <w:rPr>
          <w:rFonts w:cs="Tahoma"/>
        </w:rPr>
      </w:pPr>
    </w:p>
    <w:p w:rsidR="00E1648D" w:rsidRPr="00654B03" w:rsidRDefault="00E1648D" w:rsidP="00E1648D">
      <w:pPr>
        <w:rPr>
          <w:rFonts w:cs="Tahoma"/>
        </w:rPr>
      </w:pPr>
      <w:r w:rsidRPr="00654B03">
        <w:rPr>
          <w:rFonts w:cs="Tahoma"/>
        </w:rPr>
        <w:t>Odgovorni pooblaščenec zavarovalnice je: ___________________________________________ .</w:t>
      </w:r>
    </w:p>
    <w:p w:rsidR="00E1648D" w:rsidRPr="00654B03" w:rsidRDefault="00E1648D" w:rsidP="00E1648D">
      <w:pPr>
        <w:rPr>
          <w:rFonts w:cs="Tahoma"/>
        </w:rPr>
      </w:pPr>
    </w:p>
    <w:p w:rsidR="00E1648D" w:rsidRDefault="00E1648D" w:rsidP="00E1648D">
      <w:pPr>
        <w:rPr>
          <w:rFonts w:cs="Tahoma"/>
        </w:rPr>
      </w:pPr>
      <w:r w:rsidRPr="00654B03">
        <w:rPr>
          <w:rFonts w:cs="Tahoma"/>
        </w:rPr>
        <w:t>Odgovorna pooblaščenca sta pooblaščena urejati vsa vprašanja, ki se nanašajo na izvajanje te pogodbe.</w:t>
      </w:r>
    </w:p>
    <w:p w:rsidR="00E1648D" w:rsidRDefault="00E1648D" w:rsidP="00E1648D">
      <w:pPr>
        <w:rPr>
          <w:rFonts w:cs="Tahoma"/>
        </w:rPr>
      </w:pPr>
    </w:p>
    <w:p w:rsidR="00E1648D" w:rsidRPr="00654B03" w:rsidRDefault="00E1648D" w:rsidP="00E1648D">
      <w:pPr>
        <w:rPr>
          <w:rFonts w:cs="Tahoma"/>
        </w:rPr>
      </w:pPr>
      <w:r>
        <w:rPr>
          <w:rFonts w:cs="Tahoma"/>
        </w:rPr>
        <w:t>Skrbnik pogodbe na strani naročnika je __________________________.</w:t>
      </w:r>
    </w:p>
    <w:p w:rsidR="00B70913" w:rsidRDefault="00B70913" w:rsidP="00E1648D">
      <w:pPr>
        <w:rPr>
          <w:rFonts w:cs="Tahoma"/>
        </w:rPr>
      </w:pPr>
    </w:p>
    <w:p w:rsidR="00973D4B" w:rsidRDefault="00973D4B" w:rsidP="00E1648D">
      <w:pPr>
        <w:rPr>
          <w:rFonts w:cs="Tahoma"/>
        </w:rPr>
      </w:pPr>
    </w:p>
    <w:p w:rsidR="0062339A" w:rsidRPr="00973D4B" w:rsidRDefault="00E1648D" w:rsidP="00973D4B">
      <w:pPr>
        <w:numPr>
          <w:ilvl w:val="0"/>
          <w:numId w:val="5"/>
        </w:numPr>
        <w:rPr>
          <w:rFonts w:cs="Tahoma"/>
          <w:b/>
          <w:bCs/>
        </w:rPr>
      </w:pPr>
      <w:r w:rsidRPr="00654B03">
        <w:rPr>
          <w:rFonts w:cs="Tahoma"/>
          <w:b/>
          <w:bCs/>
        </w:rPr>
        <w:t>Protikorupcijska klavzula</w:t>
      </w:r>
    </w:p>
    <w:p w:rsidR="00CD018C" w:rsidRDefault="0062339A" w:rsidP="00CD018C">
      <w:pPr>
        <w:numPr>
          <w:ilvl w:val="0"/>
          <w:numId w:val="4"/>
        </w:numPr>
        <w:ind w:left="284"/>
        <w:jc w:val="center"/>
        <w:rPr>
          <w:rFonts w:cs="Tahoma"/>
          <w:b/>
        </w:rPr>
      </w:pPr>
      <w:r>
        <w:rPr>
          <w:rFonts w:cs="Tahoma"/>
          <w:b/>
        </w:rPr>
        <w:t>č</w:t>
      </w:r>
      <w:r w:rsidR="00E1648D" w:rsidRPr="00654B03">
        <w:rPr>
          <w:rFonts w:cs="Tahoma"/>
          <w:b/>
        </w:rPr>
        <w:t>len</w:t>
      </w:r>
    </w:p>
    <w:p w:rsidR="00CD018C" w:rsidRDefault="00CD018C" w:rsidP="00CD018C">
      <w:pPr>
        <w:ind w:left="-76"/>
        <w:rPr>
          <w:rFonts w:cs="Tahoma"/>
          <w:b/>
        </w:rPr>
      </w:pPr>
    </w:p>
    <w:p w:rsidR="006C0796" w:rsidRPr="00B73A96" w:rsidRDefault="00E1648D" w:rsidP="00B73A96">
      <w:pPr>
        <w:ind w:left="-76"/>
        <w:rPr>
          <w:rFonts w:cs="Tahoma"/>
          <w:b/>
        </w:rPr>
      </w:pPr>
      <w:r w:rsidRPr="00CD018C">
        <w:rPr>
          <w:rFonts w:cs="Tahoma"/>
          <w:lang w:val="x-none" w:eastAsia="x-none"/>
        </w:rPr>
        <w:t xml:space="preserve">Na podlagi določb 1. točke 14. člena Zakona o integriteti in preprečevanju korupcije (Ur. l. RS, št. </w:t>
      </w:r>
      <w:r w:rsidRPr="00CD018C">
        <w:rPr>
          <w:rFonts w:cs="Tahoma"/>
          <w:lang w:eastAsia="x-none"/>
        </w:rPr>
        <w:t>69/2011;</w:t>
      </w:r>
      <w:r w:rsidRPr="00CD018C">
        <w:rPr>
          <w:rFonts w:cs="Tahoma"/>
          <w:lang w:val="x-none" w:eastAsia="x-none"/>
        </w:rPr>
        <w:t xml:space="preserve"> v nadaljevanju</w:t>
      </w:r>
      <w:r w:rsidRPr="00CD018C">
        <w:rPr>
          <w:rFonts w:cs="Tahoma"/>
          <w:lang w:eastAsia="x-none"/>
        </w:rPr>
        <w:t xml:space="preserve"> besedila</w:t>
      </w:r>
      <w:r w:rsidRPr="00CD018C">
        <w:rPr>
          <w:rFonts w:cs="Tahoma"/>
          <w:lang w:val="x-none" w:eastAsia="x-none"/>
        </w:rPr>
        <w:t>: ZintPK</w:t>
      </w:r>
      <w:r w:rsidRPr="00CD018C">
        <w:rPr>
          <w:rFonts w:cs="Tahoma"/>
          <w:lang w:eastAsia="x-none"/>
        </w:rPr>
        <w:t>-UPB2</w:t>
      </w:r>
      <w:r w:rsidRPr="00CD018C">
        <w:rPr>
          <w:rFonts w:cs="Tahoma"/>
          <w:lang w:val="x-none" w:eastAsia="x-none"/>
        </w:rPr>
        <w:t xml:space="preserve">) </w:t>
      </w:r>
      <w:r w:rsidRPr="00294339">
        <w:rPr>
          <w:rFonts w:cs="Tahoma"/>
          <w:lang w:val="x-none" w:eastAsia="x-none"/>
        </w:rPr>
        <w:t>je pogodba</w:t>
      </w:r>
      <w:r w:rsidRPr="00CD018C">
        <w:rPr>
          <w:rFonts w:cs="Tahoma"/>
          <w:lang w:val="x-none" w:eastAsia="x-none"/>
        </w:rPr>
        <w:t>, pri kateri kdo v imenu ali na račun druge pogodbene stranke, predstavniku ali posredniku organa ali organizacije iz javnega sektorja obljubi, ponudi ali da kakšno nedovoljeno korist za:</w:t>
      </w:r>
    </w:p>
    <w:p w:rsidR="00E1648D" w:rsidRPr="0023133F" w:rsidRDefault="00E1648D" w:rsidP="00E1648D">
      <w:pPr>
        <w:pStyle w:val="Header"/>
        <w:numPr>
          <w:ilvl w:val="0"/>
          <w:numId w:val="2"/>
        </w:numPr>
        <w:tabs>
          <w:tab w:val="left" w:pos="360"/>
        </w:tabs>
        <w:jc w:val="both"/>
        <w:rPr>
          <w:rFonts w:ascii="Trebuchet MS" w:hAnsi="Trebuchet MS" w:cs="Tahoma"/>
        </w:rPr>
      </w:pPr>
      <w:r w:rsidRPr="0023133F">
        <w:rPr>
          <w:rFonts w:ascii="Trebuchet MS" w:hAnsi="Trebuchet MS" w:cs="Tahoma"/>
        </w:rPr>
        <w:t>pridobitev posla ali</w:t>
      </w:r>
    </w:p>
    <w:p w:rsidR="00E1648D" w:rsidRPr="0023133F" w:rsidRDefault="00E1648D" w:rsidP="00E1648D">
      <w:pPr>
        <w:pStyle w:val="Header"/>
        <w:numPr>
          <w:ilvl w:val="0"/>
          <w:numId w:val="2"/>
        </w:numPr>
        <w:tabs>
          <w:tab w:val="left" w:pos="360"/>
        </w:tabs>
        <w:jc w:val="both"/>
        <w:rPr>
          <w:rFonts w:ascii="Trebuchet MS" w:hAnsi="Trebuchet MS" w:cs="Tahoma"/>
        </w:rPr>
      </w:pPr>
      <w:r w:rsidRPr="0023133F">
        <w:rPr>
          <w:rFonts w:ascii="Trebuchet MS" w:hAnsi="Trebuchet MS" w:cs="Tahoma"/>
        </w:rPr>
        <w:t>za sklenitev posla pod ugodnejšimi pogoji ali</w:t>
      </w:r>
    </w:p>
    <w:p w:rsidR="00E1648D" w:rsidRPr="0023133F" w:rsidRDefault="00E1648D" w:rsidP="00E1648D">
      <w:pPr>
        <w:pStyle w:val="Header"/>
        <w:numPr>
          <w:ilvl w:val="0"/>
          <w:numId w:val="2"/>
        </w:numPr>
        <w:tabs>
          <w:tab w:val="left" w:pos="360"/>
        </w:tabs>
        <w:jc w:val="both"/>
        <w:rPr>
          <w:rFonts w:ascii="Trebuchet MS" w:hAnsi="Trebuchet MS" w:cs="Tahoma"/>
        </w:rPr>
      </w:pPr>
      <w:r w:rsidRPr="0023133F">
        <w:rPr>
          <w:rFonts w:ascii="Trebuchet MS" w:hAnsi="Trebuchet MS" w:cs="Tahoma"/>
        </w:rPr>
        <w:t>za opustitev dolžnega nadzora nad izvajanjem pogodbenih obveznosti ali</w:t>
      </w:r>
    </w:p>
    <w:p w:rsidR="00674615" w:rsidRPr="00D6068B" w:rsidRDefault="00E1648D" w:rsidP="00E1648D">
      <w:pPr>
        <w:pStyle w:val="Header"/>
        <w:numPr>
          <w:ilvl w:val="0"/>
          <w:numId w:val="2"/>
        </w:numPr>
        <w:tabs>
          <w:tab w:val="left" w:pos="360"/>
        </w:tabs>
        <w:jc w:val="both"/>
        <w:rPr>
          <w:rFonts w:ascii="Trebuchet MS" w:hAnsi="Trebuchet MS" w:cs="Tahoma"/>
        </w:rPr>
      </w:pPr>
      <w:r w:rsidRPr="0023133F">
        <w:rPr>
          <w:rFonts w:ascii="Trebuchet MS" w:hAnsi="Trebuchet MS" w:cs="Tahoma"/>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1648D" w:rsidRDefault="00E1648D" w:rsidP="00294339">
      <w:pPr>
        <w:pStyle w:val="Header"/>
        <w:tabs>
          <w:tab w:val="clear" w:pos="4536"/>
          <w:tab w:val="clear" w:pos="9072"/>
          <w:tab w:val="left" w:pos="360"/>
        </w:tabs>
        <w:jc w:val="both"/>
        <w:rPr>
          <w:rFonts w:ascii="Trebuchet MS" w:hAnsi="Trebuchet MS" w:cs="Tahoma"/>
        </w:rPr>
      </w:pPr>
      <w:r w:rsidRPr="0023133F">
        <w:rPr>
          <w:rFonts w:ascii="Trebuchet MS" w:hAnsi="Trebuchet MS" w:cs="Tahoma"/>
        </w:rPr>
        <w:t>nična.</w:t>
      </w:r>
    </w:p>
    <w:p w:rsidR="00B70913" w:rsidRDefault="00B70913" w:rsidP="00E1648D">
      <w:pPr>
        <w:pStyle w:val="Header"/>
        <w:tabs>
          <w:tab w:val="clear" w:pos="4536"/>
          <w:tab w:val="clear" w:pos="9072"/>
          <w:tab w:val="left" w:pos="360"/>
        </w:tabs>
        <w:jc w:val="both"/>
        <w:rPr>
          <w:rFonts w:ascii="Trebuchet MS" w:hAnsi="Trebuchet MS" w:cs="Tahoma"/>
          <w:lang w:val="sl-SI"/>
        </w:rPr>
      </w:pPr>
    </w:p>
    <w:p w:rsidR="00973D4B" w:rsidRDefault="00973D4B" w:rsidP="00E1648D">
      <w:pPr>
        <w:pStyle w:val="Header"/>
        <w:tabs>
          <w:tab w:val="clear" w:pos="4536"/>
          <w:tab w:val="clear" w:pos="9072"/>
          <w:tab w:val="left" w:pos="360"/>
        </w:tabs>
        <w:jc w:val="both"/>
        <w:rPr>
          <w:rFonts w:ascii="Trebuchet MS" w:hAnsi="Trebuchet MS" w:cs="Tahoma"/>
          <w:lang w:val="sl-SI"/>
        </w:rPr>
      </w:pPr>
    </w:p>
    <w:p w:rsidR="0062339A" w:rsidRPr="0040155C" w:rsidRDefault="0057254D" w:rsidP="00973D4B">
      <w:pPr>
        <w:numPr>
          <w:ilvl w:val="0"/>
          <w:numId w:val="5"/>
        </w:numPr>
        <w:rPr>
          <w:rFonts w:cs="Tahoma"/>
          <w:b/>
          <w:bCs/>
        </w:rPr>
      </w:pPr>
      <w:r w:rsidRPr="0040155C">
        <w:rPr>
          <w:rFonts w:cs="Tahoma"/>
          <w:b/>
          <w:bCs/>
        </w:rPr>
        <w:t>Socialna klavzula</w:t>
      </w:r>
    </w:p>
    <w:p w:rsidR="0057254D" w:rsidRPr="0040155C" w:rsidRDefault="0057254D" w:rsidP="00674615">
      <w:pPr>
        <w:pStyle w:val="ListParagraph"/>
        <w:numPr>
          <w:ilvl w:val="0"/>
          <w:numId w:val="4"/>
        </w:numPr>
        <w:ind w:left="284"/>
        <w:jc w:val="center"/>
        <w:rPr>
          <w:rFonts w:cs="Tahoma"/>
          <w:b/>
          <w:bCs/>
        </w:rPr>
      </w:pPr>
      <w:r w:rsidRPr="0040155C">
        <w:rPr>
          <w:rFonts w:cs="Tahoma"/>
          <w:b/>
          <w:bCs/>
        </w:rPr>
        <w:t>člen</w:t>
      </w:r>
    </w:p>
    <w:p w:rsidR="0057254D" w:rsidRPr="0040155C" w:rsidRDefault="0057254D" w:rsidP="0057254D">
      <w:pPr>
        <w:rPr>
          <w:rFonts w:cs="Tahoma"/>
          <w:b/>
          <w:bCs/>
        </w:rPr>
      </w:pPr>
    </w:p>
    <w:p w:rsidR="0057254D" w:rsidRPr="0057254D" w:rsidRDefault="0057254D" w:rsidP="0063202F">
      <w:pPr>
        <w:jc w:val="both"/>
        <w:rPr>
          <w:rFonts w:cs="Tahoma"/>
          <w:bCs/>
        </w:rPr>
      </w:pPr>
      <w:r w:rsidRPr="0040155C">
        <w:rPr>
          <w:rFonts w:cs="Tahoma"/>
          <w:bCs/>
        </w:rPr>
        <w:t xml:space="preserve">Ta pogodba preneha veljati, če je naročnik seznanjen, da je pristojni državni organ ali sodišče s pravnomočno odločitvijo ugotovilo kršitev delovne, okoljske ali socialne </w:t>
      </w:r>
      <w:r w:rsidR="0063202F" w:rsidRPr="0040155C">
        <w:rPr>
          <w:rFonts w:cs="Tahoma"/>
          <w:bCs/>
        </w:rPr>
        <w:t>zakonodaje s strani izvajalca (</w:t>
      </w:r>
      <w:r w:rsidRPr="0040155C">
        <w:rPr>
          <w:rFonts w:cs="Tahoma"/>
          <w:bCs/>
        </w:rPr>
        <w:t>zavarovalnice) pogodbe o izvedbi javnega naroči</w:t>
      </w:r>
      <w:r w:rsidR="0063202F" w:rsidRPr="0040155C">
        <w:rPr>
          <w:rFonts w:cs="Tahoma"/>
          <w:bCs/>
        </w:rPr>
        <w:t>la ali njegovega podizvajalca (</w:t>
      </w:r>
      <w:r w:rsidRPr="0040155C">
        <w:rPr>
          <w:rFonts w:cs="Tahoma"/>
          <w:bCs/>
        </w:rPr>
        <w:t>tretja alineja 4. odstavka 67. člena ZJN-3).</w:t>
      </w:r>
    </w:p>
    <w:p w:rsidR="0057254D" w:rsidRDefault="0057254D" w:rsidP="0057254D">
      <w:pPr>
        <w:ind w:left="1080"/>
        <w:rPr>
          <w:rFonts w:cs="Tahoma"/>
          <w:b/>
          <w:bCs/>
        </w:rPr>
      </w:pPr>
    </w:p>
    <w:p w:rsidR="00B70913" w:rsidRDefault="00B70913" w:rsidP="0057254D">
      <w:pPr>
        <w:ind w:left="1080"/>
        <w:rPr>
          <w:rFonts w:cs="Tahoma"/>
          <w:b/>
          <w:bCs/>
        </w:rPr>
      </w:pPr>
    </w:p>
    <w:p w:rsidR="0062339A" w:rsidRPr="00973D4B" w:rsidRDefault="003C6304" w:rsidP="00973D4B">
      <w:pPr>
        <w:numPr>
          <w:ilvl w:val="0"/>
          <w:numId w:val="5"/>
        </w:numPr>
        <w:rPr>
          <w:rFonts w:cs="Tahoma"/>
          <w:b/>
          <w:bCs/>
        </w:rPr>
      </w:pPr>
      <w:r>
        <w:rPr>
          <w:rFonts w:cs="Tahoma"/>
          <w:b/>
          <w:bCs/>
        </w:rPr>
        <w:t>Sprememba pogodbene vrednosti</w:t>
      </w:r>
    </w:p>
    <w:p w:rsidR="00E1648D" w:rsidRPr="00654B03" w:rsidRDefault="00E1648D" w:rsidP="00674615">
      <w:pPr>
        <w:numPr>
          <w:ilvl w:val="0"/>
          <w:numId w:val="4"/>
        </w:numPr>
        <w:ind w:left="284"/>
        <w:jc w:val="center"/>
        <w:rPr>
          <w:rFonts w:cs="Tahoma"/>
          <w:b/>
        </w:rPr>
      </w:pPr>
      <w:r w:rsidRPr="00654B03">
        <w:rPr>
          <w:rFonts w:cs="Tahoma"/>
          <w:b/>
        </w:rPr>
        <w:t>člen</w:t>
      </w:r>
    </w:p>
    <w:p w:rsidR="00E1648D" w:rsidRPr="00654B03" w:rsidRDefault="00E1648D" w:rsidP="00E1648D">
      <w:pPr>
        <w:rPr>
          <w:rFonts w:cs="Tahoma"/>
        </w:rPr>
      </w:pPr>
    </w:p>
    <w:p w:rsidR="00E1648D" w:rsidRPr="00654B03" w:rsidRDefault="00E1648D" w:rsidP="00E1648D">
      <w:pPr>
        <w:jc w:val="both"/>
        <w:rPr>
          <w:rFonts w:cs="Tahoma"/>
        </w:rPr>
      </w:pPr>
      <w:r w:rsidRPr="00654B03">
        <w:rPr>
          <w:rFonts w:cs="Tahoma"/>
        </w:rPr>
        <w:t>V kolikor bo naročnik ugotovil, da je zaradi nepredvidljivih okoliščin potrebno izvesti dodatne storitve za izvedbo naročila, ki pa niso bile predvidene v javnem naročilu, bo dodatne storitve oddal zavarovalnici, (kot npr. razširitev kritja zaradi novih nepremičnin ali novih zavarovalnih nevarnosti).</w:t>
      </w:r>
    </w:p>
    <w:p w:rsidR="00E1648D" w:rsidRPr="00654B03" w:rsidRDefault="00E1648D" w:rsidP="00E1648D">
      <w:pPr>
        <w:jc w:val="both"/>
        <w:rPr>
          <w:rFonts w:cs="Tahoma"/>
        </w:rPr>
      </w:pPr>
    </w:p>
    <w:p w:rsidR="00E1648D" w:rsidRPr="00654B03" w:rsidRDefault="00E1648D" w:rsidP="00E1648D">
      <w:pPr>
        <w:jc w:val="both"/>
        <w:rPr>
          <w:rFonts w:cs="Tahoma"/>
          <w:iCs/>
        </w:rPr>
      </w:pPr>
      <w:r w:rsidRPr="00654B03">
        <w:rPr>
          <w:rFonts w:cs="Tahoma"/>
          <w:iCs/>
        </w:rPr>
        <w:t>Ob morebitnem povečanju ali zmanjšanju obsega zavarovanja ostanejo zavarovalni pogoji ter premijske stopnje nespremenjene.</w:t>
      </w:r>
    </w:p>
    <w:p w:rsidR="00E1648D" w:rsidRPr="00654B03" w:rsidRDefault="00E1648D" w:rsidP="00E1648D">
      <w:pPr>
        <w:jc w:val="both"/>
        <w:rPr>
          <w:rFonts w:cs="Tahoma"/>
        </w:rPr>
      </w:pPr>
    </w:p>
    <w:p w:rsidR="003C6304" w:rsidRPr="00A25439" w:rsidRDefault="003C6304" w:rsidP="003C6304">
      <w:pPr>
        <w:shd w:val="clear" w:color="auto" w:fill="FFFFFF"/>
        <w:spacing w:after="120" w:line="276" w:lineRule="auto"/>
        <w:jc w:val="both"/>
        <w:rPr>
          <w:color w:val="222222"/>
          <w:lang w:eastAsia="hr-HR"/>
        </w:rPr>
      </w:pPr>
      <w:r w:rsidRPr="00A25439">
        <w:rPr>
          <w:color w:val="222222"/>
          <w:lang w:eastAsia="hr-HR"/>
        </w:rPr>
        <w:t>Za dodatne storitve ali nove storitve - pozneje naročene, ki bi se izkazala za potrebna šele po sklenitvi te pogodbe, lahko naročnik odda naročilo izvajalcu osnovnega naročila, skladno z določbami 95. člena ZJN-3.</w:t>
      </w:r>
    </w:p>
    <w:p w:rsidR="003C6304" w:rsidRPr="00A25439" w:rsidRDefault="003C6304" w:rsidP="003C6304">
      <w:pPr>
        <w:shd w:val="clear" w:color="auto" w:fill="FFFFFF"/>
        <w:spacing w:after="120" w:line="276" w:lineRule="auto"/>
        <w:jc w:val="both"/>
        <w:rPr>
          <w:color w:val="222222"/>
          <w:lang w:eastAsia="hr-HR"/>
        </w:rPr>
      </w:pPr>
      <w:r w:rsidRPr="00A25439">
        <w:rPr>
          <w:color w:val="222222"/>
          <w:lang w:eastAsia="hr-HR"/>
        </w:rPr>
        <w:t>V primerih iz navedenega člena se lahko pogodba o izvedbi javnega naročila spremeni brez novega postopka javnega naročanja.</w:t>
      </w:r>
      <w:r>
        <w:rPr>
          <w:color w:val="222222"/>
          <w:lang w:eastAsia="hr-HR"/>
        </w:rPr>
        <w:t xml:space="preserve"> </w:t>
      </w:r>
      <w:r w:rsidRPr="00A25439">
        <w:rPr>
          <w:color w:val="222222"/>
          <w:lang w:eastAsia="hr-HR"/>
        </w:rPr>
        <w:t>Z izvajalcem se v tem primeru sklene aneks k osnovni pogodbi.</w:t>
      </w:r>
    </w:p>
    <w:p w:rsidR="00674615" w:rsidRDefault="00674615" w:rsidP="00E1648D">
      <w:pPr>
        <w:rPr>
          <w:rFonts w:cs="Tahoma"/>
        </w:rPr>
      </w:pPr>
    </w:p>
    <w:p w:rsidR="00B70913" w:rsidRDefault="00B70913" w:rsidP="00E1648D">
      <w:pPr>
        <w:rPr>
          <w:rFonts w:cs="Tahoma"/>
        </w:rPr>
      </w:pPr>
    </w:p>
    <w:p w:rsidR="0040155C" w:rsidRDefault="0040155C" w:rsidP="00E1648D">
      <w:pPr>
        <w:rPr>
          <w:rFonts w:cs="Tahoma"/>
        </w:rPr>
      </w:pPr>
    </w:p>
    <w:p w:rsidR="007825D4" w:rsidRDefault="007825D4" w:rsidP="00E1648D">
      <w:pPr>
        <w:rPr>
          <w:rFonts w:cs="Tahoma"/>
        </w:rPr>
      </w:pPr>
    </w:p>
    <w:p w:rsidR="003C6304" w:rsidRPr="00654B03" w:rsidRDefault="003C6304" w:rsidP="00E1648D">
      <w:pPr>
        <w:rPr>
          <w:rFonts w:cs="Tahoma"/>
        </w:rPr>
      </w:pPr>
    </w:p>
    <w:p w:rsidR="0062339A" w:rsidRPr="00973D4B" w:rsidRDefault="00E1648D" w:rsidP="00973D4B">
      <w:pPr>
        <w:numPr>
          <w:ilvl w:val="0"/>
          <w:numId w:val="5"/>
        </w:numPr>
        <w:rPr>
          <w:rFonts w:cs="Tahoma"/>
          <w:b/>
        </w:rPr>
      </w:pPr>
      <w:r w:rsidRPr="00654B03">
        <w:rPr>
          <w:rFonts w:cs="Tahoma"/>
          <w:b/>
        </w:rPr>
        <w:t>Podizvajalci</w:t>
      </w:r>
    </w:p>
    <w:p w:rsidR="00E1648D" w:rsidRPr="00654B03" w:rsidRDefault="00E1648D" w:rsidP="00674615">
      <w:pPr>
        <w:numPr>
          <w:ilvl w:val="0"/>
          <w:numId w:val="4"/>
        </w:numPr>
        <w:ind w:left="284"/>
        <w:jc w:val="center"/>
        <w:rPr>
          <w:rFonts w:cs="Tahoma"/>
          <w:b/>
        </w:rPr>
      </w:pPr>
      <w:r w:rsidRPr="00654B03">
        <w:rPr>
          <w:rFonts w:cs="Tahoma"/>
          <w:b/>
        </w:rPr>
        <w:t>člen</w:t>
      </w:r>
    </w:p>
    <w:p w:rsidR="00E1648D" w:rsidRPr="00654B03" w:rsidRDefault="00E1648D" w:rsidP="00E1648D">
      <w:pPr>
        <w:rPr>
          <w:rFonts w:cs="Tahoma"/>
        </w:rPr>
      </w:pPr>
    </w:p>
    <w:p w:rsidR="00E1648D" w:rsidRPr="00654B03" w:rsidRDefault="00E1648D" w:rsidP="00294339">
      <w:pPr>
        <w:jc w:val="both"/>
        <w:rPr>
          <w:rFonts w:cs="Tahoma"/>
        </w:rPr>
      </w:pPr>
      <w:r w:rsidRPr="00654B03">
        <w:rPr>
          <w:rFonts w:cs="Tahoma"/>
        </w:rPr>
        <w:t>Zavarovalnica bo storitve po tem pogodbenem razmerju izvedla v sodelovanju s podizvajalci navedenimi v ponudbi</w:t>
      </w:r>
      <w:r w:rsidRPr="00654B03">
        <w:rPr>
          <w:rFonts w:cs="Tahoma"/>
          <w:vertAlign w:val="superscript"/>
        </w:rPr>
        <w:t>1</w:t>
      </w:r>
      <w:r w:rsidRPr="00654B03">
        <w:rPr>
          <w:rFonts w:cs="Tahoma"/>
        </w:rPr>
        <w:t>:</w:t>
      </w:r>
    </w:p>
    <w:p w:rsidR="00E1648D" w:rsidRPr="00654B03" w:rsidRDefault="00E1648D" w:rsidP="00E1648D">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613"/>
      </w:tblGrid>
      <w:tr w:rsidR="00E1648D" w:rsidRPr="00654B03" w:rsidTr="00FC547E">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rsidR="00E1648D" w:rsidRPr="00654B03" w:rsidRDefault="00E1648D" w:rsidP="00CA550E">
            <w:pPr>
              <w:rPr>
                <w:rFonts w:cs="Tahoma"/>
              </w:rPr>
            </w:pPr>
            <w:r w:rsidRPr="00654B03">
              <w:rPr>
                <w:rFonts w:cs="Tahoma"/>
              </w:rPr>
              <w:t>1.</w:t>
            </w:r>
          </w:p>
        </w:tc>
        <w:tc>
          <w:tcPr>
            <w:tcW w:w="8613" w:type="dxa"/>
            <w:tcBorders>
              <w:top w:val="single" w:sz="4" w:space="0" w:color="auto"/>
              <w:left w:val="single" w:sz="4" w:space="0" w:color="auto"/>
              <w:bottom w:val="single" w:sz="4" w:space="0" w:color="auto"/>
              <w:right w:val="single" w:sz="4" w:space="0" w:color="auto"/>
            </w:tcBorders>
            <w:vAlign w:val="center"/>
          </w:tcPr>
          <w:p w:rsidR="00D2103D" w:rsidRPr="00654B03" w:rsidRDefault="00D2103D" w:rsidP="00CA550E">
            <w:pPr>
              <w:rPr>
                <w:rFonts w:cs="Tahoma"/>
              </w:rPr>
            </w:pPr>
          </w:p>
        </w:tc>
      </w:tr>
      <w:tr w:rsidR="00E1648D" w:rsidRPr="00654B03" w:rsidTr="00FC547E">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rsidR="00E1648D" w:rsidRPr="00654B03" w:rsidRDefault="00E1648D" w:rsidP="00CA550E">
            <w:pPr>
              <w:rPr>
                <w:rFonts w:cs="Tahoma"/>
              </w:rPr>
            </w:pPr>
            <w:r w:rsidRPr="00654B03">
              <w:rPr>
                <w:rFonts w:cs="Tahoma"/>
              </w:rPr>
              <w:t>2.</w:t>
            </w:r>
          </w:p>
        </w:tc>
        <w:tc>
          <w:tcPr>
            <w:tcW w:w="8613" w:type="dxa"/>
            <w:tcBorders>
              <w:top w:val="single" w:sz="4" w:space="0" w:color="auto"/>
              <w:left w:val="single" w:sz="4" w:space="0" w:color="auto"/>
              <w:bottom w:val="single" w:sz="4" w:space="0" w:color="auto"/>
              <w:right w:val="single" w:sz="4" w:space="0" w:color="auto"/>
            </w:tcBorders>
            <w:vAlign w:val="center"/>
          </w:tcPr>
          <w:p w:rsidR="00E1648D" w:rsidRPr="00654B03" w:rsidRDefault="00E1648D" w:rsidP="00CA550E">
            <w:pPr>
              <w:rPr>
                <w:rFonts w:cs="Tahoma"/>
              </w:rPr>
            </w:pPr>
          </w:p>
        </w:tc>
      </w:tr>
    </w:tbl>
    <w:p w:rsidR="00E1648D" w:rsidRPr="00654B03" w:rsidRDefault="00E1648D" w:rsidP="00E1648D">
      <w:pPr>
        <w:rPr>
          <w:rFonts w:cs="Tahoma"/>
        </w:rPr>
      </w:pPr>
    </w:p>
    <w:p w:rsidR="003C6304" w:rsidRPr="00EF38AD" w:rsidRDefault="003C6304" w:rsidP="003C6304">
      <w:pPr>
        <w:spacing w:line="276" w:lineRule="auto"/>
        <w:jc w:val="both"/>
        <w:rPr>
          <w:rFonts w:cs="Tahoma"/>
        </w:rPr>
      </w:pPr>
      <w:r w:rsidRPr="00654B03">
        <w:rPr>
          <w:rFonts w:cs="Tahoma"/>
        </w:rPr>
        <w:t xml:space="preserve">Opomba: vpišejo se podatki o vseh podizvajalcih: naziv, polni naslov, matična številka, davčna </w:t>
      </w:r>
      <w:r w:rsidRPr="00EF38AD">
        <w:rPr>
          <w:rFonts w:cs="Tahoma"/>
        </w:rPr>
        <w:t xml:space="preserve">številka, transakcijski račun, vsaka vrsta del, ki jih bo izvedel podizvajalec – predmet, količino, vrednost (v EUR brez DPZP), kraj in rok izvedbe teh del. Navedeni podatki so bistvena sestavina pogodbe. </w:t>
      </w:r>
    </w:p>
    <w:p w:rsidR="003C6304" w:rsidRPr="00EF38AD" w:rsidRDefault="003C6304" w:rsidP="003C6304">
      <w:pPr>
        <w:spacing w:line="276" w:lineRule="auto"/>
        <w:jc w:val="both"/>
        <w:rPr>
          <w:rFonts w:cs="Tahoma"/>
        </w:rPr>
      </w:pPr>
    </w:p>
    <w:p w:rsidR="003C6304" w:rsidRPr="00EC2676" w:rsidRDefault="003C6304" w:rsidP="003C6304">
      <w:pPr>
        <w:shd w:val="clear" w:color="auto" w:fill="FFFFFF"/>
        <w:tabs>
          <w:tab w:val="left" w:pos="197"/>
        </w:tabs>
        <w:spacing w:before="235" w:line="276" w:lineRule="auto"/>
        <w:ind w:left="10"/>
        <w:contextualSpacing/>
        <w:jc w:val="both"/>
        <w:rPr>
          <w:rFonts w:cs="Arial"/>
          <w:spacing w:val="5"/>
        </w:rPr>
      </w:pPr>
      <w:r w:rsidRPr="00EC2676">
        <w:rPr>
          <w:rFonts w:cs="Arial"/>
        </w:rPr>
        <w:t>V</w:t>
      </w:r>
      <w:r w:rsidRPr="00EC2676">
        <w:rPr>
          <w:rFonts w:cs="Arial"/>
        </w:rPr>
        <w:tab/>
      </w:r>
      <w:r w:rsidRPr="00EC2676">
        <w:rPr>
          <w:rFonts w:cs="Arial"/>
          <w:spacing w:val="5"/>
        </w:rPr>
        <w:t xml:space="preserve">primeru, da najemnik da soglasje za vključitev podizvajalca v dela po tej pogodbi, mora zavarovalnica pred </w:t>
      </w:r>
      <w:r w:rsidRPr="00EC2676">
        <w:rPr>
          <w:rFonts w:cs="Arial"/>
          <w:spacing w:val="-1"/>
        </w:rPr>
        <w:t>podpisom aneksa k tej pogodbi izročiti naročniku:</w:t>
      </w:r>
    </w:p>
    <w:p w:rsidR="003C6304" w:rsidRPr="00EC2676" w:rsidRDefault="003C6304" w:rsidP="003C6304">
      <w:pPr>
        <w:pStyle w:val="ListParagraph"/>
        <w:widowControl w:val="0"/>
        <w:numPr>
          <w:ilvl w:val="0"/>
          <w:numId w:val="8"/>
        </w:numPr>
        <w:shd w:val="clear" w:color="auto" w:fill="FFFFFF"/>
        <w:autoSpaceDE w:val="0"/>
        <w:autoSpaceDN w:val="0"/>
        <w:adjustRightInd w:val="0"/>
        <w:spacing w:before="60" w:after="60" w:line="276" w:lineRule="auto"/>
        <w:jc w:val="both"/>
        <w:rPr>
          <w:rFonts w:cs="Arial"/>
        </w:rPr>
      </w:pPr>
      <w:r w:rsidRPr="00EC2676">
        <w:rPr>
          <w:rFonts w:cs="Arial"/>
        </w:rPr>
        <w:t>podatke o podizvajalcu (naziv, polni naslov, matična številka, davčna številka in transakcijski račun),</w:t>
      </w:r>
    </w:p>
    <w:p w:rsidR="003C6304" w:rsidRPr="00EC2676" w:rsidRDefault="003C6304" w:rsidP="003C6304">
      <w:pPr>
        <w:pStyle w:val="ListParagraph"/>
        <w:widowControl w:val="0"/>
        <w:numPr>
          <w:ilvl w:val="0"/>
          <w:numId w:val="8"/>
        </w:numPr>
        <w:shd w:val="clear" w:color="auto" w:fill="FFFFFF"/>
        <w:autoSpaceDE w:val="0"/>
        <w:autoSpaceDN w:val="0"/>
        <w:adjustRightInd w:val="0"/>
        <w:spacing w:before="60" w:after="60" w:line="276" w:lineRule="auto"/>
        <w:jc w:val="both"/>
        <w:rPr>
          <w:rFonts w:cs="Arial"/>
        </w:rPr>
      </w:pPr>
      <w:r w:rsidRPr="00EC2676">
        <w:rPr>
          <w:rFonts w:cs="Arial"/>
        </w:rPr>
        <w:t>podatke o vrsti del, ki jih bo izvedel podizvajalec,</w:t>
      </w:r>
    </w:p>
    <w:p w:rsidR="003C6304" w:rsidRPr="00EC2676" w:rsidRDefault="003C6304" w:rsidP="003C6304">
      <w:pPr>
        <w:pStyle w:val="ListParagraph"/>
        <w:widowControl w:val="0"/>
        <w:numPr>
          <w:ilvl w:val="0"/>
          <w:numId w:val="8"/>
        </w:numPr>
        <w:shd w:val="clear" w:color="auto" w:fill="FFFFFF"/>
        <w:autoSpaceDE w:val="0"/>
        <w:autoSpaceDN w:val="0"/>
        <w:adjustRightInd w:val="0"/>
        <w:spacing w:before="60" w:after="60" w:line="276" w:lineRule="auto"/>
        <w:contextualSpacing w:val="0"/>
        <w:jc w:val="both"/>
        <w:rPr>
          <w:rFonts w:cs="Arial"/>
        </w:rPr>
      </w:pPr>
      <w:r w:rsidRPr="00EC2676">
        <w:rPr>
          <w:rFonts w:cs="Arial"/>
        </w:rPr>
        <w:t>podatke o predmetu, količini in vrednosti del in rok izvedbe teh del,</w:t>
      </w:r>
    </w:p>
    <w:p w:rsidR="003C6304" w:rsidRPr="00EC2676" w:rsidRDefault="003C6304" w:rsidP="003C6304">
      <w:pPr>
        <w:pStyle w:val="ListParagraph"/>
        <w:widowControl w:val="0"/>
        <w:numPr>
          <w:ilvl w:val="0"/>
          <w:numId w:val="8"/>
        </w:numPr>
        <w:shd w:val="clear" w:color="auto" w:fill="FFFFFF"/>
        <w:autoSpaceDE w:val="0"/>
        <w:autoSpaceDN w:val="0"/>
        <w:adjustRightInd w:val="0"/>
        <w:spacing w:before="60" w:after="60" w:line="276" w:lineRule="auto"/>
        <w:contextualSpacing w:val="0"/>
        <w:jc w:val="both"/>
        <w:rPr>
          <w:rFonts w:cs="Arial"/>
        </w:rPr>
      </w:pPr>
      <w:r w:rsidRPr="00EC2676">
        <w:rPr>
          <w:rFonts w:cs="Arial"/>
        </w:rPr>
        <w:t>morebitno zahtevo podizvajalca za neposredno plačilo</w:t>
      </w:r>
      <w:r w:rsidRPr="00EC2676">
        <w:rPr>
          <w:rFonts w:cs="Arial"/>
          <w:spacing w:val="-3"/>
        </w:rPr>
        <w:t>,</w:t>
      </w:r>
    </w:p>
    <w:p w:rsidR="003C6304" w:rsidRPr="00EC2676" w:rsidRDefault="003C6304" w:rsidP="003C6304">
      <w:pPr>
        <w:spacing w:line="276" w:lineRule="auto"/>
        <w:rPr>
          <w:rFonts w:cs="Arial"/>
        </w:rPr>
      </w:pPr>
      <w:r w:rsidRPr="00EC2676">
        <w:rPr>
          <w:rFonts w:cs="Arial"/>
        </w:rPr>
        <w:t>Zavarovalnica se obvezuje, da se bo z aneksom iz prejšnjega odstavka tega člena zavezala, da bo pogodbe o odstopu terjatev po tej pogodbi sklepala samo s soglasjem naročnika.</w:t>
      </w:r>
    </w:p>
    <w:p w:rsidR="003C6304" w:rsidRPr="00EC2676" w:rsidRDefault="003C6304" w:rsidP="003C6304">
      <w:pPr>
        <w:spacing w:line="276" w:lineRule="auto"/>
        <w:contextualSpacing/>
        <w:rPr>
          <w:rFonts w:cs="Arial"/>
        </w:rPr>
      </w:pPr>
      <w:r w:rsidRPr="00EC2676">
        <w:rPr>
          <w:rFonts w:cs="Arial"/>
        </w:rPr>
        <w:t>Podatki o podizvajalcu</w:t>
      </w:r>
    </w:p>
    <w:tbl>
      <w:tblPr>
        <w:tblStyle w:val="TableGridPHPDOCX"/>
        <w:tblW w:w="9063"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60"/>
        <w:gridCol w:w="3143"/>
        <w:gridCol w:w="3260"/>
      </w:tblGrid>
      <w:tr w:rsidR="003C6304" w:rsidRPr="00EC2676" w:rsidTr="005D410C">
        <w:tc>
          <w:tcPr>
            <w:tcW w:w="26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C6304" w:rsidRPr="00EC2676" w:rsidRDefault="003C6304" w:rsidP="005D410C">
            <w:pPr>
              <w:spacing w:before="135" w:after="135" w:line="276" w:lineRule="auto"/>
              <w:contextualSpacing/>
              <w:jc w:val="center"/>
              <w:textAlignment w:val="center"/>
              <w:rPr>
                <w:rFonts w:cs="Arial"/>
              </w:rPr>
            </w:pPr>
            <w:r w:rsidRPr="00EC2676">
              <w:rPr>
                <w:rFonts w:cs="Arial"/>
                <w:position w:val="-2"/>
              </w:rPr>
              <w:t>(naziv, polni naslov, matična številka, davčna številka in transakcijski račun, zakoniti zastopnik)</w:t>
            </w:r>
          </w:p>
        </w:tc>
        <w:tc>
          <w:tcPr>
            <w:tcW w:w="31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C6304" w:rsidRPr="00EC2676" w:rsidRDefault="003C6304" w:rsidP="005D410C">
            <w:pPr>
              <w:spacing w:before="135" w:after="135" w:line="276" w:lineRule="auto"/>
              <w:contextualSpacing/>
              <w:jc w:val="both"/>
              <w:textAlignment w:val="center"/>
              <w:rPr>
                <w:rFonts w:cs="Arial"/>
              </w:rPr>
            </w:pPr>
            <w:r w:rsidRPr="00EC2676">
              <w:rPr>
                <w:rFonts w:cs="Arial"/>
                <w:position w:val="-2"/>
              </w:rPr>
              <w:t>Vsaka vrsta del, ki jih bo izvedel podizvajalec</w:t>
            </w:r>
          </w:p>
        </w:tc>
        <w:tc>
          <w:tcPr>
            <w:tcW w:w="32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C6304" w:rsidRPr="00EC2676" w:rsidRDefault="003C6304" w:rsidP="005D410C">
            <w:pPr>
              <w:spacing w:before="135" w:after="135" w:line="276" w:lineRule="auto"/>
              <w:contextualSpacing/>
              <w:jc w:val="both"/>
              <w:textAlignment w:val="center"/>
              <w:rPr>
                <w:rFonts w:cs="Arial"/>
              </w:rPr>
            </w:pPr>
            <w:r w:rsidRPr="00EC2676">
              <w:rPr>
                <w:rFonts w:cs="Arial"/>
                <w:position w:val="-2"/>
              </w:rPr>
              <w:t>Vrednost del podizvajalca ali % glede na skupno pogodbeno vrednost</w:t>
            </w:r>
          </w:p>
        </w:tc>
      </w:tr>
    </w:tbl>
    <w:p w:rsidR="003C6304" w:rsidRPr="00EC2676" w:rsidRDefault="003C6304" w:rsidP="003C6304">
      <w:pPr>
        <w:spacing w:line="276" w:lineRule="auto"/>
        <w:jc w:val="both"/>
        <w:rPr>
          <w:rFonts w:cs="Arial"/>
        </w:rPr>
      </w:pPr>
    </w:p>
    <w:p w:rsidR="003C6304" w:rsidRPr="00EC2676" w:rsidRDefault="003C6304" w:rsidP="003C6304">
      <w:pPr>
        <w:spacing w:line="276" w:lineRule="auto"/>
        <w:jc w:val="both"/>
        <w:rPr>
          <w:rFonts w:cs="Arial"/>
        </w:rPr>
      </w:pPr>
      <w:r w:rsidRPr="00EC2676">
        <w:rPr>
          <w:rFonts w:cs="Arial"/>
        </w:rPr>
        <w:t xml:space="preserve">V kolikor podizvajalec v skladu in na način, določen v drugem in tretjem odstavku 94. člena ZJN-3, zahteva neposredno plačilo, se šteje, da je neposredno plačilo podizvajalcu obvezno in obveznost zavezuje naročnika in zavarovalnico. </w:t>
      </w:r>
    </w:p>
    <w:p w:rsidR="003C6304" w:rsidRPr="00EC2676" w:rsidRDefault="003C6304" w:rsidP="003C6304">
      <w:pPr>
        <w:spacing w:line="276" w:lineRule="auto"/>
        <w:contextualSpacing/>
        <w:jc w:val="both"/>
        <w:rPr>
          <w:rFonts w:cs="Arial"/>
        </w:rPr>
      </w:pPr>
      <w:r w:rsidRPr="00EC2676">
        <w:rPr>
          <w:rFonts w:cs="Arial"/>
        </w:rPr>
        <w:t>V kolikor bo podizvajalec v skladu in na način, določen v drugem in tretjem odstavku 94. člena ZJN-3 zahteval neposredna plačila, se šteje, da:</w:t>
      </w:r>
    </w:p>
    <w:p w:rsidR="003C6304" w:rsidRPr="00EC2676" w:rsidRDefault="003C6304" w:rsidP="003C6304">
      <w:pPr>
        <w:spacing w:line="276" w:lineRule="auto"/>
        <w:contextualSpacing/>
        <w:jc w:val="both"/>
        <w:rPr>
          <w:rFonts w:cs="Arial"/>
        </w:rPr>
      </w:pPr>
      <w:r w:rsidRPr="00EC2676">
        <w:rPr>
          <w:rFonts w:cs="Arial"/>
        </w:rPr>
        <w:t>– zavarovalnica s podpisom te pogodbe pooblašča naročnika, da na podlagi potrjenega računa s strani zavarovalnice neposredno plačuje podizvajalcu,</w:t>
      </w:r>
    </w:p>
    <w:p w:rsidR="003C6304" w:rsidRPr="00EC2676" w:rsidRDefault="003C6304" w:rsidP="003C6304">
      <w:pPr>
        <w:spacing w:line="276" w:lineRule="auto"/>
        <w:contextualSpacing/>
        <w:jc w:val="both"/>
        <w:rPr>
          <w:rFonts w:cs="Arial"/>
        </w:rPr>
      </w:pPr>
      <w:r w:rsidRPr="00EC2676">
        <w:rPr>
          <w:rFonts w:cs="Arial"/>
        </w:rPr>
        <w:t xml:space="preserve">– je podizvajalec dolžan najkasneje z izstavitvijo prvega računa predložiti soglasje, na podlagi katerega </w:t>
      </w:r>
      <w:r w:rsidRPr="00EC2676">
        <w:rPr>
          <w:rFonts w:cs="Arial"/>
          <w:bCs/>
        </w:rPr>
        <w:t xml:space="preserve">naročnik </w:t>
      </w:r>
      <w:r w:rsidRPr="00EC2676">
        <w:rPr>
          <w:rFonts w:cs="Arial"/>
        </w:rPr>
        <w:t xml:space="preserve">namesto zavarovalnice poravna podizvajalčevo terjatev do zavarovalnice, </w:t>
      </w:r>
    </w:p>
    <w:p w:rsidR="003C6304" w:rsidRPr="00EC2676" w:rsidRDefault="003C6304" w:rsidP="003C6304">
      <w:pPr>
        <w:spacing w:line="276" w:lineRule="auto"/>
        <w:contextualSpacing/>
        <w:jc w:val="both"/>
        <w:rPr>
          <w:rFonts w:cs="Arial"/>
        </w:rPr>
      </w:pPr>
      <w:r w:rsidRPr="00EC2676">
        <w:rPr>
          <w:rFonts w:cs="Arial"/>
        </w:rPr>
        <w:t xml:space="preserve">– zavarovalnica svojemu računu </w:t>
      </w:r>
      <w:r w:rsidR="0046148D">
        <w:rPr>
          <w:rFonts w:cs="Arial"/>
        </w:rPr>
        <w:t>priloži</w:t>
      </w:r>
      <w:r w:rsidRPr="00EC2676">
        <w:rPr>
          <w:rFonts w:cs="Arial"/>
        </w:rPr>
        <w:t xml:space="preserve"> račun podizvajalca, ki ga je predhodno potrdil.</w:t>
      </w:r>
    </w:p>
    <w:p w:rsidR="003C6304" w:rsidRPr="00EC2676" w:rsidRDefault="003C6304" w:rsidP="003C6304">
      <w:pPr>
        <w:spacing w:line="276" w:lineRule="auto"/>
        <w:contextualSpacing/>
        <w:jc w:val="both"/>
        <w:rPr>
          <w:rFonts w:cs="Arial"/>
        </w:rPr>
      </w:pPr>
    </w:p>
    <w:p w:rsidR="003C6304" w:rsidRPr="00EC2676" w:rsidRDefault="003C6304" w:rsidP="003C6304">
      <w:pPr>
        <w:spacing w:line="276" w:lineRule="auto"/>
        <w:jc w:val="both"/>
        <w:rPr>
          <w:rFonts w:cs="Arial"/>
        </w:rPr>
      </w:pPr>
      <w:r w:rsidRPr="00EC2676">
        <w:rPr>
          <w:rFonts w:cs="Arial"/>
        </w:rPr>
        <w:t xml:space="preserve">Zgolj ob izpolnitvi vseh pogojev iz predhodnega odstavka, je naročnik obvezan izvršiti neposredno plačilo podizvajalcu. </w:t>
      </w:r>
    </w:p>
    <w:p w:rsidR="003C6304" w:rsidRPr="00EC2676" w:rsidRDefault="003C6304" w:rsidP="003C6304">
      <w:pPr>
        <w:spacing w:line="276" w:lineRule="auto"/>
        <w:jc w:val="both"/>
        <w:rPr>
          <w:rFonts w:cs="Arial"/>
        </w:rPr>
      </w:pPr>
    </w:p>
    <w:p w:rsidR="003C6304" w:rsidRPr="00EC2676" w:rsidRDefault="003C6304" w:rsidP="003C6304">
      <w:pPr>
        <w:spacing w:line="276" w:lineRule="auto"/>
        <w:jc w:val="both"/>
        <w:rPr>
          <w:rFonts w:cs="Arial"/>
        </w:rPr>
      </w:pPr>
      <w:r w:rsidRPr="007825D4">
        <w:rPr>
          <w:rFonts w:cs="Arial"/>
        </w:rPr>
        <w:t>Plačila podizvajalcem se izvedejo v rokih in na enak način kot velja za plačila zavarovalnici. N</w:t>
      </w:r>
      <w:r w:rsidRPr="007825D4">
        <w:rPr>
          <w:rFonts w:cs="Arial"/>
          <w:bCs/>
        </w:rPr>
        <w:t>aročnik</w:t>
      </w:r>
      <w:r w:rsidRPr="007825D4">
        <w:rPr>
          <w:rFonts w:cs="Arial"/>
        </w:rPr>
        <w:t xml:space="preserve"> o izvedenem plačilu obvesti najemodajalca na e-naslov: ________________________________.</w:t>
      </w:r>
    </w:p>
    <w:p w:rsidR="003C6304" w:rsidRPr="00EC2676" w:rsidRDefault="003C6304" w:rsidP="003C6304">
      <w:pPr>
        <w:spacing w:line="276" w:lineRule="auto"/>
        <w:jc w:val="both"/>
        <w:rPr>
          <w:rFonts w:cs="Arial"/>
        </w:rPr>
      </w:pPr>
      <w:r w:rsidRPr="00EC2676">
        <w:rPr>
          <w:rFonts w:cs="Arial"/>
        </w:rPr>
        <w:t>Zavarovalnica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zavarovalnica  skupaj z obvestilom posredovati tudi podatke in dokumente iz druge, tretje in četrte alineje 2. odstavka 94. člena ZJN-3.</w:t>
      </w:r>
    </w:p>
    <w:p w:rsidR="003C6304" w:rsidRPr="00EC2676" w:rsidRDefault="003C6304" w:rsidP="003C6304">
      <w:pPr>
        <w:spacing w:line="276" w:lineRule="auto"/>
        <w:jc w:val="both"/>
        <w:rPr>
          <w:rFonts w:cs="Arial"/>
        </w:rPr>
      </w:pPr>
      <w:r w:rsidRPr="00EC2676">
        <w:rPr>
          <w:rFonts w:cs="Arial"/>
        </w:rPr>
        <w:lastRenderedPageBreak/>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najemnik v dokumentaciji v zvezi z oddajo javnega naročila. </w:t>
      </w:r>
      <w:r w:rsidRPr="00EC2676">
        <w:rPr>
          <w:rFonts w:cs="Arial"/>
          <w:bCs/>
        </w:rPr>
        <w:t>Naročnik</w:t>
      </w:r>
      <w:r w:rsidRPr="00EC2676">
        <w:rPr>
          <w:rFonts w:cs="Arial"/>
        </w:rPr>
        <w:t xml:space="preserve"> bo o morebitni zavrnitvi novega podizvajalca obvestiti zavarovalnico najpozneje v desetih dneh od prejema predloga.</w:t>
      </w:r>
    </w:p>
    <w:p w:rsidR="003C6304" w:rsidRPr="00EC2676" w:rsidRDefault="003C6304" w:rsidP="003C6304">
      <w:pPr>
        <w:spacing w:line="276" w:lineRule="auto"/>
        <w:jc w:val="both"/>
        <w:rPr>
          <w:rFonts w:cs="Arial"/>
        </w:rPr>
      </w:pPr>
      <w:r w:rsidRPr="00EC2676">
        <w:rPr>
          <w:rFonts w:cs="Arial"/>
        </w:rPr>
        <w:t xml:space="preserve">Če neposredno plačilo podizvajalcu ni obvezno v skladu 94. členom ZJN-3, zavarovalnica  </w:t>
      </w:r>
      <w:r w:rsidRPr="00EC2676">
        <w:rPr>
          <w:rFonts w:cs="Arial"/>
          <w:bCs/>
        </w:rPr>
        <w:t xml:space="preserve">naročniku </w:t>
      </w:r>
      <w:r w:rsidRPr="00EC2676">
        <w:rPr>
          <w:rFonts w:cs="Arial"/>
        </w:rPr>
        <w:t>najpozneje v 60 dneh od plačila končnega računa pošlje svojo pisno izjavo in pisno izjavo podizvajalca, da je podizvajalec prejel plačilo za izvedene storitve oziroma dobavljeno blago, neposredno povezano s predmetom javnega naročila. V primeru, da zavarovalnica  krši obveznost iz tega člena, odgovarja za prekršek skladno z 2. točko prvega odstavka 112. člena ZJN-3.</w:t>
      </w:r>
    </w:p>
    <w:p w:rsidR="003C6304" w:rsidRPr="00EC2676" w:rsidRDefault="003C6304" w:rsidP="003C6304">
      <w:pPr>
        <w:spacing w:line="276" w:lineRule="auto"/>
        <w:jc w:val="both"/>
        <w:rPr>
          <w:rFonts w:cs="Arial"/>
        </w:rPr>
      </w:pPr>
    </w:p>
    <w:p w:rsidR="003C6304" w:rsidRPr="00EF38AD" w:rsidRDefault="003C6304" w:rsidP="003C6304">
      <w:pPr>
        <w:spacing w:line="276" w:lineRule="auto"/>
        <w:rPr>
          <w:rFonts w:cs="Arial"/>
          <w:b/>
          <w:i/>
        </w:rPr>
      </w:pPr>
      <w:r w:rsidRPr="00FF526E">
        <w:rPr>
          <w:rFonts w:cs="Arial"/>
          <w:b/>
          <w:i/>
        </w:rPr>
        <w:t>(selektivna uporaba člena v pogodbi)</w:t>
      </w:r>
    </w:p>
    <w:p w:rsidR="003C6304" w:rsidRPr="00017A38" w:rsidRDefault="003C6304" w:rsidP="003C6304">
      <w:pPr>
        <w:spacing w:line="276" w:lineRule="auto"/>
        <w:jc w:val="both"/>
        <w:rPr>
          <w:rFonts w:cs="Tahoma"/>
        </w:rPr>
      </w:pPr>
    </w:p>
    <w:p w:rsidR="003C6304" w:rsidRPr="00654B03" w:rsidRDefault="003C6304" w:rsidP="003C6304">
      <w:pPr>
        <w:spacing w:line="276" w:lineRule="auto"/>
        <w:jc w:val="both"/>
        <w:rPr>
          <w:rFonts w:cs="Tahoma"/>
        </w:rPr>
      </w:pPr>
      <w:r w:rsidRPr="00654B03">
        <w:rPr>
          <w:rFonts w:cs="Tahoma"/>
        </w:rPr>
        <w:t>Če naročnik ugotovi, da dela izvaja podizvajalec, ki ga zavarovalnica ni navedla v svoji ponudbi oziroma ni dogovorjen s to pogodbo, ima pravico odpovedati to pogodbo.</w:t>
      </w:r>
    </w:p>
    <w:p w:rsidR="003C6304" w:rsidRPr="00654B03" w:rsidRDefault="003C6304" w:rsidP="003C6304">
      <w:pPr>
        <w:spacing w:line="276" w:lineRule="auto"/>
        <w:jc w:val="both"/>
        <w:rPr>
          <w:rFonts w:cs="Tahoma"/>
        </w:rPr>
      </w:pPr>
    </w:p>
    <w:p w:rsidR="003C6304" w:rsidRPr="00EF38AD" w:rsidRDefault="003C6304" w:rsidP="003C6304">
      <w:pPr>
        <w:spacing w:line="276" w:lineRule="auto"/>
        <w:jc w:val="both"/>
        <w:rPr>
          <w:rFonts w:cs="Tahoma"/>
        </w:rPr>
      </w:pPr>
      <w:r w:rsidRPr="00654B03">
        <w:rPr>
          <w:rFonts w:cs="Tahoma"/>
        </w:rPr>
        <w:t xml:space="preserve">Zavarovalnica, za vse storitve izvedene po tej pogodbi, ki jih izvedejo podizvajalci, odgovarja kot da bi </w:t>
      </w:r>
      <w:r w:rsidRPr="00EF38AD">
        <w:rPr>
          <w:rFonts w:cs="Tahoma"/>
        </w:rPr>
        <w:t>storitve opravil sam.</w:t>
      </w:r>
    </w:p>
    <w:p w:rsidR="00B70913" w:rsidRDefault="00B70913" w:rsidP="00E1648D">
      <w:pPr>
        <w:rPr>
          <w:rFonts w:cs="Tahoma"/>
          <w:b/>
          <w:bCs/>
        </w:rPr>
      </w:pPr>
    </w:p>
    <w:p w:rsidR="00674615" w:rsidRPr="00654B03" w:rsidRDefault="00674615" w:rsidP="00E1648D">
      <w:pPr>
        <w:rPr>
          <w:rFonts w:cs="Tahoma"/>
          <w:b/>
          <w:bCs/>
        </w:rPr>
      </w:pPr>
    </w:p>
    <w:p w:rsidR="0062339A" w:rsidRPr="00973D4B" w:rsidRDefault="006C6C9C" w:rsidP="00973D4B">
      <w:pPr>
        <w:numPr>
          <w:ilvl w:val="0"/>
          <w:numId w:val="5"/>
        </w:numPr>
        <w:rPr>
          <w:rFonts w:cs="Tahoma"/>
          <w:b/>
          <w:bCs/>
        </w:rPr>
      </w:pPr>
      <w:r>
        <w:rPr>
          <w:rFonts w:cs="Tahoma"/>
          <w:b/>
          <w:bCs/>
        </w:rPr>
        <w:t>Odpoved pogodbe</w:t>
      </w:r>
    </w:p>
    <w:p w:rsidR="00E1648D" w:rsidRPr="00654B03" w:rsidRDefault="00E1648D" w:rsidP="00674615">
      <w:pPr>
        <w:numPr>
          <w:ilvl w:val="0"/>
          <w:numId w:val="4"/>
        </w:numPr>
        <w:ind w:left="284"/>
        <w:jc w:val="center"/>
        <w:rPr>
          <w:rFonts w:cs="Tahoma"/>
          <w:b/>
        </w:rPr>
      </w:pPr>
      <w:r w:rsidRPr="00654B03">
        <w:rPr>
          <w:rFonts w:cs="Tahoma"/>
          <w:b/>
        </w:rPr>
        <w:t>člen</w:t>
      </w:r>
    </w:p>
    <w:p w:rsidR="00E1648D" w:rsidRPr="00654B03" w:rsidRDefault="00E1648D" w:rsidP="00E1648D">
      <w:pPr>
        <w:rPr>
          <w:rFonts w:cs="Tahoma"/>
          <w:b/>
        </w:rPr>
      </w:pPr>
    </w:p>
    <w:p w:rsidR="006C6C9C" w:rsidRPr="00EC2676" w:rsidRDefault="006C6C9C" w:rsidP="006C6C9C">
      <w:pPr>
        <w:tabs>
          <w:tab w:val="num" w:pos="454"/>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line="276" w:lineRule="auto"/>
        <w:contextualSpacing/>
        <w:jc w:val="both"/>
        <w:textAlignment w:val="baseline"/>
        <w:rPr>
          <w:rFonts w:cs="Arial"/>
          <w:lang w:eastAsia="ar-SA"/>
        </w:rPr>
      </w:pPr>
      <w:r w:rsidRPr="00EC2676">
        <w:rPr>
          <w:rFonts w:cs="Arial"/>
          <w:lang w:eastAsia="ar-SA"/>
        </w:rPr>
        <w:t>Naročnik lahko odstopi od pogodbe, če:</w:t>
      </w:r>
    </w:p>
    <w:p w:rsidR="006C6C9C" w:rsidRPr="00EC2676" w:rsidRDefault="006C6C9C" w:rsidP="006C6C9C">
      <w:pPr>
        <w:pStyle w:val="ListParagraph"/>
        <w:numPr>
          <w:ilvl w:val="0"/>
          <w:numId w:val="9"/>
        </w:numPr>
        <w:tabs>
          <w:tab w:val="left" w:pos="4820"/>
        </w:tabs>
        <w:overflowPunct w:val="0"/>
        <w:autoSpaceDE w:val="0"/>
        <w:spacing w:before="60" w:after="60" w:line="276" w:lineRule="auto"/>
        <w:jc w:val="both"/>
        <w:textAlignment w:val="baseline"/>
        <w:rPr>
          <w:rFonts w:cs="Arial"/>
          <w:lang w:eastAsia="ar-SA"/>
        </w:rPr>
      </w:pPr>
      <w:r w:rsidRPr="00EC2676">
        <w:rPr>
          <w:rFonts w:cs="Arial"/>
        </w:rPr>
        <w:t xml:space="preserve">zavarovalnica </w:t>
      </w:r>
      <w:r w:rsidRPr="00EC2676">
        <w:rPr>
          <w:rFonts w:cs="Arial"/>
          <w:lang w:eastAsia="ar-SA"/>
        </w:rPr>
        <w:t xml:space="preserve">brez soglasja </w:t>
      </w:r>
      <w:r w:rsidRPr="00FF526E">
        <w:rPr>
          <w:rFonts w:cs="Arial"/>
          <w:lang w:eastAsia="ar-SA"/>
        </w:rPr>
        <w:t>najemnika</w:t>
      </w:r>
      <w:r>
        <w:rPr>
          <w:rFonts w:cs="Arial"/>
          <w:lang w:eastAsia="ar-SA"/>
        </w:rPr>
        <w:t xml:space="preserve"> </w:t>
      </w:r>
      <w:r w:rsidRPr="00EC2676">
        <w:rPr>
          <w:rFonts w:cs="Arial"/>
          <w:lang w:eastAsia="ar-SA"/>
        </w:rPr>
        <w:t>odda dela podizvajalcem, ki niso bili navedeni v ponudbi;</w:t>
      </w:r>
    </w:p>
    <w:p w:rsidR="006C6C9C" w:rsidRPr="00EC2676" w:rsidRDefault="006C6C9C" w:rsidP="006C6C9C">
      <w:pPr>
        <w:pStyle w:val="ListParagraph"/>
        <w:numPr>
          <w:ilvl w:val="0"/>
          <w:numId w:val="9"/>
        </w:numPr>
        <w:tabs>
          <w:tab w:val="left" w:pos="4820"/>
        </w:tabs>
        <w:spacing w:before="225" w:after="225" w:line="276" w:lineRule="auto"/>
        <w:jc w:val="both"/>
        <w:rPr>
          <w:rFonts w:cs="Arial"/>
        </w:rPr>
      </w:pPr>
      <w:r w:rsidRPr="00EC2676">
        <w:rPr>
          <w:rFonts w:cs="Arial"/>
        </w:rPr>
        <w:t>zavarovalnica</w:t>
      </w:r>
      <w:r w:rsidRPr="00EC2676">
        <w:rPr>
          <w:rFonts w:cs="Arial"/>
          <w:lang w:eastAsia="ar-SA"/>
        </w:rPr>
        <w:t xml:space="preserve"> krši obveznosti, dogovorjene v tej pogodbi;</w:t>
      </w:r>
    </w:p>
    <w:p w:rsidR="006C6C9C" w:rsidRPr="00EC2676" w:rsidRDefault="006C6C9C" w:rsidP="006C6C9C">
      <w:pPr>
        <w:pStyle w:val="ListParagraph"/>
        <w:numPr>
          <w:ilvl w:val="0"/>
          <w:numId w:val="9"/>
        </w:numPr>
        <w:tabs>
          <w:tab w:val="left" w:pos="4820"/>
        </w:tabs>
        <w:spacing w:before="225" w:after="225" w:line="276" w:lineRule="auto"/>
        <w:jc w:val="both"/>
        <w:rPr>
          <w:rFonts w:cs="Arial"/>
        </w:rPr>
      </w:pPr>
      <w:r w:rsidRPr="00EC2676">
        <w:rPr>
          <w:rFonts w:cs="Arial"/>
        </w:rPr>
        <w:t>je bilo javno naročilo bistveno spremenjeno, kar terja nov postopek javnega naročanja;</w:t>
      </w:r>
    </w:p>
    <w:p w:rsidR="006C6C9C" w:rsidRPr="00EC2676" w:rsidRDefault="006C6C9C" w:rsidP="006C6C9C">
      <w:pPr>
        <w:pStyle w:val="ListParagraph"/>
        <w:numPr>
          <w:ilvl w:val="0"/>
          <w:numId w:val="9"/>
        </w:numPr>
        <w:tabs>
          <w:tab w:val="left" w:pos="4820"/>
        </w:tabs>
        <w:spacing w:before="225" w:after="225" w:line="276" w:lineRule="auto"/>
        <w:jc w:val="both"/>
        <w:rPr>
          <w:rFonts w:cs="Arial"/>
        </w:rPr>
      </w:pPr>
      <w:r w:rsidRPr="00EC2676">
        <w:rPr>
          <w:rFonts w:cs="Arial"/>
        </w:rPr>
        <w:t xml:space="preserve">je bila zavarovalnica v času oddaje javnega naročila v enem od položajev, zaradi katerega bi ga </w:t>
      </w:r>
      <w:r w:rsidRPr="00EC2676">
        <w:rPr>
          <w:rFonts w:cs="Arial"/>
          <w:bCs/>
        </w:rPr>
        <w:t xml:space="preserve">naročnik </w:t>
      </w:r>
      <w:r w:rsidRPr="00EC2676">
        <w:rPr>
          <w:rFonts w:cs="Arial"/>
        </w:rPr>
        <w:t xml:space="preserve">moral izključiti iz postopka javnega naročanja, pa s tem dejstvom </w:t>
      </w:r>
      <w:r w:rsidRPr="00EC2676">
        <w:rPr>
          <w:rFonts w:cs="Arial"/>
          <w:bCs/>
        </w:rPr>
        <w:t>naročnik</w:t>
      </w:r>
      <w:r w:rsidRPr="00EC2676">
        <w:rPr>
          <w:rFonts w:cs="Arial"/>
        </w:rPr>
        <w:t xml:space="preserve"> ni bil seznanjen v postopku javnega naročanja;</w:t>
      </w:r>
    </w:p>
    <w:p w:rsidR="006C6C9C" w:rsidRPr="00EC2676" w:rsidRDefault="006C6C9C" w:rsidP="006C6C9C">
      <w:pPr>
        <w:pStyle w:val="ListParagraph"/>
        <w:numPr>
          <w:ilvl w:val="0"/>
          <w:numId w:val="9"/>
        </w:numPr>
        <w:tabs>
          <w:tab w:val="left" w:pos="4820"/>
        </w:tabs>
        <w:spacing w:before="225" w:after="225" w:line="276" w:lineRule="auto"/>
        <w:jc w:val="both"/>
        <w:rPr>
          <w:rFonts w:cs="Arial"/>
        </w:rPr>
      </w:pPr>
      <w:r w:rsidRPr="00EC2676">
        <w:rPr>
          <w:rFonts w:cs="Arial"/>
        </w:rPr>
        <w:t>zaradi hudih kršitev obveznosti iz PEU, PDEU in ZJN-3, ki jih je po postopku v skladu z 258. členom PDEU ugotovilo Sodišče Evropske unije, javno naročilo ne bi smelo biti oddano zavarovalnici.</w:t>
      </w:r>
    </w:p>
    <w:p w:rsidR="006C6C9C" w:rsidRPr="00EC2676" w:rsidRDefault="006C6C9C" w:rsidP="006C6C9C">
      <w:pPr>
        <w:tabs>
          <w:tab w:val="num" w:pos="454"/>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line="276" w:lineRule="auto"/>
        <w:jc w:val="both"/>
        <w:textAlignment w:val="baseline"/>
        <w:rPr>
          <w:rFonts w:cs="Arial"/>
          <w:lang w:eastAsia="ar-SA"/>
        </w:rPr>
      </w:pPr>
      <w:r w:rsidRPr="00EC2676">
        <w:rPr>
          <w:rFonts w:cs="Arial"/>
          <w:lang w:eastAsia="ar-SA"/>
        </w:rPr>
        <w:t>V primeru odstopa od pogodbe iz zgoraj navedenih razlogov, naročnik ustavi vsa plačila zavarovalnici do ugotovitve nastale škode, ki jo je dolžna zavarovalnica plačati.</w:t>
      </w:r>
    </w:p>
    <w:p w:rsidR="006C6C9C" w:rsidRPr="00EC2676" w:rsidRDefault="006C6C9C" w:rsidP="006C6C9C">
      <w:pPr>
        <w:tabs>
          <w:tab w:val="left" w:pos="4820"/>
        </w:tabs>
        <w:spacing w:before="225" w:after="225" w:line="276" w:lineRule="auto"/>
        <w:contextualSpacing/>
        <w:jc w:val="both"/>
        <w:rPr>
          <w:rFonts w:cs="Arial"/>
        </w:rPr>
      </w:pPr>
      <w:r w:rsidRPr="00EC2676">
        <w:rPr>
          <w:rFonts w:cs="Arial"/>
        </w:rPr>
        <w:t xml:space="preserve">Odstop od pogodbe učinkuje z dnem, ko zavarovalnica prejme pisno izjavo </w:t>
      </w:r>
      <w:r w:rsidRPr="00FF526E">
        <w:rPr>
          <w:rFonts w:cs="Arial"/>
        </w:rPr>
        <w:t>najemnika o odstopu.</w:t>
      </w:r>
    </w:p>
    <w:p w:rsidR="006C6C9C" w:rsidRPr="00EC2676" w:rsidRDefault="006C6C9C" w:rsidP="006C6C9C">
      <w:pPr>
        <w:tabs>
          <w:tab w:val="left" w:pos="4820"/>
        </w:tabs>
        <w:spacing w:before="225" w:after="225" w:line="276" w:lineRule="auto"/>
        <w:contextualSpacing/>
        <w:jc w:val="both"/>
        <w:rPr>
          <w:rFonts w:cs="Arial"/>
        </w:rPr>
      </w:pPr>
    </w:p>
    <w:p w:rsidR="006C6C9C" w:rsidRDefault="006C6C9C" w:rsidP="006C6C9C">
      <w:pPr>
        <w:tabs>
          <w:tab w:val="left" w:pos="4820"/>
        </w:tabs>
        <w:spacing w:before="225" w:after="225" w:line="276" w:lineRule="auto"/>
        <w:jc w:val="both"/>
        <w:rPr>
          <w:rFonts w:cs="Arial"/>
        </w:rPr>
      </w:pPr>
      <w:r w:rsidRPr="00EC2676">
        <w:rPr>
          <w:rFonts w:cs="Arial"/>
        </w:rPr>
        <w:t xml:space="preserve">Pogodba preneha veljati, če je </w:t>
      </w:r>
      <w:r w:rsidRPr="00EC2676">
        <w:rPr>
          <w:rFonts w:cs="Arial"/>
          <w:bCs/>
        </w:rPr>
        <w:t>naročnik</w:t>
      </w:r>
      <w:r w:rsidRPr="00EC2676">
        <w:rPr>
          <w:rFonts w:cs="Arial"/>
        </w:rPr>
        <w:t xml:space="preserve"> seznanjen, da je pristojni državni organ ali sodišče s pravnomočno odločitvijo ugotovilo kršitev delovne, okoljske ali socialne zakonodaje s strani zavarovalnice ali njenega podizvajalca. Zavarovalnica je dolžna pisno obvestiti naročnika o ugotovljeni kršitvi najkasneje v roku 5 delovnih dneh od pravnomočnosti odločitve državnega organa ali sodišča o kršitvah delovne, okoljske ali socialne zakonodaje s strani zavarovalnice ali njenega podizvajalca.</w:t>
      </w:r>
    </w:p>
    <w:p w:rsidR="00B70913" w:rsidRDefault="00B70913" w:rsidP="00E1648D">
      <w:pPr>
        <w:rPr>
          <w:rFonts w:cs="Tahoma"/>
        </w:rPr>
      </w:pPr>
    </w:p>
    <w:p w:rsidR="000E4DB0" w:rsidRDefault="000E4DB0" w:rsidP="00E1648D">
      <w:pPr>
        <w:rPr>
          <w:rFonts w:cs="Tahoma"/>
        </w:rPr>
      </w:pPr>
    </w:p>
    <w:p w:rsidR="000E4DB0" w:rsidRDefault="000E4DB0" w:rsidP="00E1648D">
      <w:pPr>
        <w:rPr>
          <w:rFonts w:cs="Tahoma"/>
        </w:rPr>
      </w:pPr>
    </w:p>
    <w:p w:rsidR="000E4DB0" w:rsidRDefault="000E4DB0" w:rsidP="00E1648D">
      <w:pPr>
        <w:rPr>
          <w:rFonts w:cs="Tahoma"/>
        </w:rPr>
      </w:pPr>
    </w:p>
    <w:p w:rsidR="000E4DB0" w:rsidRDefault="000E4DB0" w:rsidP="00E1648D">
      <w:pPr>
        <w:rPr>
          <w:rFonts w:cs="Tahoma"/>
        </w:rPr>
      </w:pPr>
    </w:p>
    <w:p w:rsidR="000E4DB0" w:rsidRPr="00654B03" w:rsidRDefault="000E4DB0" w:rsidP="00E1648D">
      <w:pPr>
        <w:rPr>
          <w:rFonts w:cs="Tahoma"/>
        </w:rPr>
      </w:pPr>
    </w:p>
    <w:p w:rsidR="0062339A" w:rsidRPr="00973D4B" w:rsidRDefault="006C6C9C" w:rsidP="00973D4B">
      <w:pPr>
        <w:numPr>
          <w:ilvl w:val="0"/>
          <w:numId w:val="5"/>
        </w:numPr>
        <w:rPr>
          <w:rFonts w:cs="Tahoma"/>
          <w:b/>
          <w:bCs/>
        </w:rPr>
      </w:pPr>
      <w:r>
        <w:rPr>
          <w:rFonts w:cs="Tahoma"/>
          <w:b/>
          <w:bCs/>
        </w:rPr>
        <w:lastRenderedPageBreak/>
        <w:t>Reševanje sporov</w:t>
      </w:r>
    </w:p>
    <w:p w:rsidR="00E1648D" w:rsidRPr="00654B03" w:rsidRDefault="00E1648D" w:rsidP="00674615">
      <w:pPr>
        <w:numPr>
          <w:ilvl w:val="0"/>
          <w:numId w:val="4"/>
        </w:numPr>
        <w:ind w:left="284"/>
        <w:jc w:val="center"/>
        <w:rPr>
          <w:rFonts w:cs="Tahoma"/>
          <w:b/>
        </w:rPr>
      </w:pPr>
      <w:r w:rsidRPr="00654B03">
        <w:rPr>
          <w:rFonts w:cs="Tahoma"/>
          <w:b/>
        </w:rPr>
        <w:t>člen</w:t>
      </w:r>
    </w:p>
    <w:p w:rsidR="00E1648D" w:rsidRPr="00654B03" w:rsidRDefault="00E1648D" w:rsidP="00E1648D">
      <w:pPr>
        <w:rPr>
          <w:rFonts w:cs="Tahoma"/>
        </w:rPr>
      </w:pPr>
    </w:p>
    <w:p w:rsidR="006C6C9C" w:rsidRPr="00FF526E" w:rsidRDefault="006C6C9C" w:rsidP="006C6C9C">
      <w:pPr>
        <w:spacing w:line="276" w:lineRule="auto"/>
        <w:rPr>
          <w:rFonts w:ascii="Arial" w:eastAsiaTheme="minorHAnsi" w:hAnsi="Arial" w:cs="Arial"/>
          <w:lang w:eastAsia="en-US"/>
        </w:rPr>
      </w:pPr>
      <w:r w:rsidRPr="00FF526E">
        <w:rPr>
          <w:rFonts w:ascii="Arial" w:eastAsiaTheme="minorHAnsi" w:hAnsi="Arial" w:cs="Arial"/>
          <w:lang w:eastAsia="en-US"/>
        </w:rPr>
        <w:t xml:space="preserve">Morebitne spore, ki bi izvirali iz te pogodbe, bosta pogodbeni stranki skušali reševati sporazumno. Če spora na ta način ne bo možno rešiti, si bosta pogodbeni stranki prizadevali rešiti morebitni spor iz te pogodbe z mediacijo. </w:t>
      </w:r>
    </w:p>
    <w:p w:rsidR="006C6C9C" w:rsidRPr="00FF526E" w:rsidRDefault="006C6C9C" w:rsidP="006C6C9C">
      <w:pPr>
        <w:spacing w:line="276" w:lineRule="auto"/>
        <w:rPr>
          <w:rFonts w:ascii="Arial" w:eastAsiaTheme="minorHAnsi" w:hAnsi="Arial" w:cs="Arial"/>
          <w:lang w:eastAsia="en-US"/>
        </w:rPr>
      </w:pPr>
    </w:p>
    <w:p w:rsidR="006C6C9C" w:rsidRPr="00FF526E" w:rsidRDefault="006C6C9C" w:rsidP="006C6C9C">
      <w:pPr>
        <w:spacing w:line="276" w:lineRule="auto"/>
        <w:rPr>
          <w:rFonts w:ascii="Arial" w:eastAsiaTheme="minorHAnsi" w:hAnsi="Arial" w:cs="Arial"/>
          <w:lang w:eastAsia="en-US"/>
        </w:rPr>
      </w:pPr>
      <w:r w:rsidRPr="00FF526E">
        <w:rPr>
          <w:rFonts w:ascii="Arial" w:eastAsiaTheme="minorHAnsi" w:hAnsi="Arial" w:cs="Arial"/>
          <w:lang w:eastAsia="en-US"/>
        </w:rPr>
        <w:t>V kolikor to ne bo mogoče, je za reševanje sporov pristojno stvarno in krajevno sodišče.</w:t>
      </w:r>
    </w:p>
    <w:p w:rsidR="006C6C9C" w:rsidRPr="00FF526E" w:rsidRDefault="006C6C9C" w:rsidP="006C6C9C">
      <w:pPr>
        <w:spacing w:line="276" w:lineRule="auto"/>
        <w:rPr>
          <w:rFonts w:ascii="Arial" w:eastAsiaTheme="minorHAnsi" w:hAnsi="Arial" w:cs="Arial"/>
          <w:lang w:eastAsia="en-US"/>
        </w:rPr>
      </w:pPr>
    </w:p>
    <w:p w:rsidR="006C6C9C" w:rsidRDefault="006C6C9C" w:rsidP="006C6C9C">
      <w:pPr>
        <w:spacing w:line="276" w:lineRule="auto"/>
        <w:rPr>
          <w:rFonts w:ascii="Arial" w:eastAsiaTheme="minorHAnsi" w:hAnsi="Arial" w:cs="Arial"/>
          <w:lang w:eastAsia="en-US"/>
        </w:rPr>
      </w:pPr>
      <w:r w:rsidRPr="00FF526E">
        <w:rPr>
          <w:rFonts w:ascii="Arial" w:eastAsiaTheme="minorHAnsi" w:hAnsi="Arial" w:cs="Arial"/>
          <w:lang w:eastAsia="en-US"/>
        </w:rPr>
        <w:t>Pogodbeni stranki se zavezujeta, da bosta v morebitnem sodnem sporu iz te pogodbe, soglašali s predložitvijo spora v mediacijo.</w:t>
      </w:r>
    </w:p>
    <w:p w:rsidR="006C6C9C" w:rsidRPr="0026712A" w:rsidRDefault="006C6C9C" w:rsidP="006C6C9C">
      <w:pPr>
        <w:spacing w:line="276" w:lineRule="auto"/>
        <w:rPr>
          <w:rFonts w:ascii="Arial" w:eastAsiaTheme="minorHAnsi" w:hAnsi="Arial" w:cs="Arial"/>
          <w:lang w:eastAsia="en-US"/>
        </w:rPr>
      </w:pPr>
    </w:p>
    <w:p w:rsidR="00674615" w:rsidRDefault="00674615" w:rsidP="00E1648D">
      <w:pPr>
        <w:rPr>
          <w:rFonts w:cs="Tahoma"/>
        </w:rPr>
      </w:pPr>
    </w:p>
    <w:p w:rsidR="006C6C9C" w:rsidRPr="00EF38AD" w:rsidRDefault="006C6C9C" w:rsidP="006C6C9C">
      <w:pPr>
        <w:numPr>
          <w:ilvl w:val="0"/>
          <w:numId w:val="5"/>
        </w:numPr>
        <w:spacing w:line="276" w:lineRule="auto"/>
        <w:rPr>
          <w:rFonts w:cs="Tahoma"/>
          <w:b/>
          <w:bCs/>
        </w:rPr>
      </w:pPr>
      <w:r w:rsidRPr="00EF38AD">
        <w:rPr>
          <w:rFonts w:cs="Tahoma"/>
          <w:b/>
          <w:bCs/>
        </w:rPr>
        <w:t>Končne določbe</w:t>
      </w:r>
    </w:p>
    <w:p w:rsidR="006C6C9C" w:rsidRPr="00EF38AD" w:rsidRDefault="006C6C9C" w:rsidP="006C6C9C">
      <w:pPr>
        <w:numPr>
          <w:ilvl w:val="0"/>
          <w:numId w:val="4"/>
        </w:numPr>
        <w:spacing w:line="276" w:lineRule="auto"/>
        <w:ind w:left="284"/>
        <w:jc w:val="center"/>
        <w:rPr>
          <w:rFonts w:cs="Tahoma"/>
          <w:b/>
        </w:rPr>
      </w:pPr>
      <w:r w:rsidRPr="00EF38AD">
        <w:rPr>
          <w:rFonts w:cs="Tahoma"/>
          <w:b/>
        </w:rPr>
        <w:t>člen</w:t>
      </w:r>
    </w:p>
    <w:p w:rsidR="006C6C9C" w:rsidRPr="00654B03" w:rsidRDefault="006C6C9C" w:rsidP="006C6C9C">
      <w:pPr>
        <w:spacing w:line="276" w:lineRule="auto"/>
        <w:rPr>
          <w:rFonts w:cs="Tahoma"/>
        </w:rPr>
      </w:pPr>
    </w:p>
    <w:p w:rsidR="006C6C9C" w:rsidRDefault="006C6C9C" w:rsidP="006C6C9C">
      <w:pPr>
        <w:spacing w:line="276" w:lineRule="auto"/>
        <w:jc w:val="both"/>
        <w:rPr>
          <w:rFonts w:cs="Tahoma"/>
        </w:rPr>
      </w:pPr>
      <w:r>
        <w:rPr>
          <w:rFonts w:cs="Tahoma"/>
        </w:rPr>
        <w:t>Pogodba je sklenjena za dobo dveh</w:t>
      </w:r>
      <w:r w:rsidRPr="00AB7799">
        <w:rPr>
          <w:rFonts w:cs="Tahoma"/>
        </w:rPr>
        <w:t xml:space="preserve"> (</w:t>
      </w:r>
      <w:r>
        <w:rPr>
          <w:rFonts w:cs="Tahoma"/>
        </w:rPr>
        <w:t>2</w:t>
      </w:r>
      <w:r w:rsidRPr="00AB7799">
        <w:rPr>
          <w:rFonts w:cs="Tahoma"/>
        </w:rPr>
        <w:t>) zavarovalnih let in začne veljati z dnem podpisa zastopnikov obeh pogodbenih strank, uporablja pa se od 00.</w:t>
      </w:r>
      <w:r w:rsidRPr="00B22792">
        <w:rPr>
          <w:rFonts w:cs="Tahoma"/>
        </w:rPr>
        <w:t>00 ure 01.0</w:t>
      </w:r>
      <w:r>
        <w:rPr>
          <w:rFonts w:cs="Tahoma"/>
        </w:rPr>
        <w:t>1</w:t>
      </w:r>
      <w:r w:rsidRPr="00B22792">
        <w:rPr>
          <w:rFonts w:cs="Tahoma"/>
        </w:rPr>
        <w:t>.2017</w:t>
      </w:r>
      <w:r>
        <w:rPr>
          <w:rFonts w:cs="Tahoma"/>
        </w:rPr>
        <w:t xml:space="preserve"> do 31.12</w:t>
      </w:r>
      <w:r w:rsidRPr="00B22792">
        <w:rPr>
          <w:rFonts w:cs="Tahoma"/>
        </w:rPr>
        <w:t>.201</w:t>
      </w:r>
      <w:r>
        <w:rPr>
          <w:rFonts w:cs="Tahoma"/>
        </w:rPr>
        <w:t>8</w:t>
      </w:r>
      <w:r w:rsidRPr="00B22792">
        <w:rPr>
          <w:rFonts w:cs="Tahoma"/>
        </w:rPr>
        <w:t xml:space="preserve"> do 24.00 ure.</w:t>
      </w:r>
    </w:p>
    <w:p w:rsidR="006C6C9C" w:rsidRPr="00654B03" w:rsidRDefault="006C6C9C" w:rsidP="006C6C9C">
      <w:pPr>
        <w:spacing w:line="276" w:lineRule="auto"/>
        <w:rPr>
          <w:rFonts w:cs="Tahoma"/>
        </w:rPr>
      </w:pPr>
    </w:p>
    <w:p w:rsidR="006C6C9C" w:rsidRPr="00654B03" w:rsidRDefault="006C6C9C" w:rsidP="006C6C9C">
      <w:pPr>
        <w:numPr>
          <w:ilvl w:val="0"/>
          <w:numId w:val="4"/>
        </w:numPr>
        <w:spacing w:line="276" w:lineRule="auto"/>
        <w:ind w:left="284"/>
        <w:jc w:val="center"/>
        <w:rPr>
          <w:rFonts w:cs="Tahoma"/>
          <w:b/>
        </w:rPr>
      </w:pPr>
      <w:r w:rsidRPr="00654B03">
        <w:rPr>
          <w:rFonts w:cs="Tahoma"/>
          <w:b/>
        </w:rPr>
        <w:t>člen</w:t>
      </w:r>
    </w:p>
    <w:p w:rsidR="006C6C9C" w:rsidRPr="00654B03" w:rsidRDefault="006C6C9C" w:rsidP="006C6C9C">
      <w:pPr>
        <w:spacing w:line="276" w:lineRule="auto"/>
        <w:rPr>
          <w:rFonts w:cs="Tahoma"/>
        </w:rPr>
      </w:pPr>
    </w:p>
    <w:p w:rsidR="006C6C9C" w:rsidRDefault="006C6C9C" w:rsidP="006C6C9C">
      <w:pPr>
        <w:spacing w:line="276" w:lineRule="auto"/>
        <w:jc w:val="both"/>
        <w:rPr>
          <w:rFonts w:cs="Tahoma"/>
        </w:rPr>
      </w:pPr>
      <w:r w:rsidRPr="00654B03">
        <w:rPr>
          <w:rFonts w:cs="Tahoma"/>
        </w:rPr>
        <w:t>Zavarovalnica bo naročniku</w:t>
      </w:r>
      <w:r>
        <w:rPr>
          <w:rFonts w:cs="Tahoma"/>
        </w:rPr>
        <w:t xml:space="preserve"> </w:t>
      </w:r>
      <w:r w:rsidRPr="00654B03">
        <w:rPr>
          <w:rFonts w:cs="Tahoma"/>
        </w:rPr>
        <w:t>izstavila police najkasneje v roku petnajst (15) dni po predložitvi potrebnih podatkov s strani naročnika.</w:t>
      </w:r>
    </w:p>
    <w:p w:rsidR="006C6C9C" w:rsidRDefault="006C6C9C" w:rsidP="006C6C9C">
      <w:pPr>
        <w:spacing w:line="276" w:lineRule="auto"/>
        <w:jc w:val="both"/>
        <w:rPr>
          <w:rFonts w:cs="Tahoma"/>
        </w:rPr>
      </w:pPr>
    </w:p>
    <w:p w:rsidR="006C6C9C" w:rsidRPr="00654B03" w:rsidRDefault="006C6C9C" w:rsidP="006C6C9C">
      <w:pPr>
        <w:numPr>
          <w:ilvl w:val="0"/>
          <w:numId w:val="4"/>
        </w:numPr>
        <w:spacing w:line="276" w:lineRule="auto"/>
        <w:ind w:left="284"/>
        <w:jc w:val="center"/>
        <w:rPr>
          <w:rFonts w:cs="Tahoma"/>
          <w:b/>
        </w:rPr>
      </w:pPr>
      <w:r w:rsidRPr="00654B03">
        <w:rPr>
          <w:rFonts w:cs="Tahoma"/>
          <w:b/>
        </w:rPr>
        <w:t>člen</w:t>
      </w:r>
    </w:p>
    <w:p w:rsidR="006C6C9C" w:rsidRPr="00654B03" w:rsidRDefault="006C6C9C" w:rsidP="006C6C9C">
      <w:pPr>
        <w:spacing w:line="276" w:lineRule="auto"/>
        <w:rPr>
          <w:rFonts w:cs="Tahoma"/>
        </w:rPr>
      </w:pPr>
    </w:p>
    <w:p w:rsidR="006C6C9C" w:rsidRPr="008E19DC" w:rsidRDefault="006C6C9C" w:rsidP="006C6C9C">
      <w:pPr>
        <w:spacing w:line="276" w:lineRule="auto"/>
        <w:rPr>
          <w:rFonts w:cs="Tahoma"/>
        </w:rPr>
      </w:pPr>
      <w:r w:rsidRPr="00654B03">
        <w:rPr>
          <w:rFonts w:cs="Tahoma"/>
        </w:rPr>
        <w:t>Ta pogodba je sklenjena v štirih</w:t>
      </w:r>
      <w:r>
        <w:rPr>
          <w:rFonts w:cs="Tahoma"/>
        </w:rPr>
        <w:t xml:space="preserve"> (4)</w:t>
      </w:r>
      <w:r w:rsidRPr="00654B03">
        <w:rPr>
          <w:rFonts w:cs="Tahoma"/>
        </w:rPr>
        <w:t xml:space="preserve"> enakih izvodih, od katerih vsaka pogodbena stranka prejme po dva (2) izvoda.</w:t>
      </w:r>
    </w:p>
    <w:p w:rsidR="006C6C9C" w:rsidRDefault="006C6C9C" w:rsidP="00E1648D">
      <w:pPr>
        <w:rPr>
          <w:rFonts w:cs="Tahoma"/>
        </w:rPr>
      </w:pPr>
    </w:p>
    <w:p w:rsidR="006C6C9C" w:rsidRDefault="006C6C9C" w:rsidP="00E1648D">
      <w:pPr>
        <w:rPr>
          <w:rFonts w:cs="Tahoma"/>
        </w:rPr>
      </w:pPr>
    </w:p>
    <w:p w:rsidR="00E1648D" w:rsidRPr="0023133F" w:rsidRDefault="00E1648D" w:rsidP="00E1648D">
      <w:pPr>
        <w:rPr>
          <w:rFonts w:cs="Tahoma"/>
          <w:b/>
        </w:rPr>
      </w:pPr>
    </w:p>
    <w:tbl>
      <w:tblPr>
        <w:tblW w:w="0" w:type="auto"/>
        <w:jc w:val="center"/>
        <w:tblLayout w:type="fixed"/>
        <w:tblLook w:val="01E0" w:firstRow="1" w:lastRow="1" w:firstColumn="1" w:lastColumn="1" w:noHBand="0" w:noVBand="0"/>
      </w:tblPr>
      <w:tblGrid>
        <w:gridCol w:w="3686"/>
        <w:gridCol w:w="1134"/>
        <w:gridCol w:w="3686"/>
      </w:tblGrid>
      <w:tr w:rsidR="00E1648D" w:rsidRPr="008119FD" w:rsidTr="005759AE">
        <w:trPr>
          <w:trHeight w:hRule="exact" w:val="454"/>
          <w:jc w:val="center"/>
        </w:trPr>
        <w:tc>
          <w:tcPr>
            <w:tcW w:w="3686" w:type="dxa"/>
            <w:tcBorders>
              <w:bottom w:val="single" w:sz="4" w:space="0" w:color="auto"/>
            </w:tcBorders>
            <w:vAlign w:val="center"/>
          </w:tcPr>
          <w:p w:rsidR="00E1648D" w:rsidRPr="008119FD" w:rsidRDefault="00A06DC8" w:rsidP="00CA550E">
            <w:pPr>
              <w:rPr>
                <w:rFonts w:cs="Tahoma"/>
              </w:rPr>
            </w:pPr>
            <w:r>
              <w:rPr>
                <w:rFonts w:cs="Tahoma"/>
              </w:rPr>
              <w:t>Vrhnika</w:t>
            </w:r>
            <w:r w:rsidR="00E1648D" w:rsidRPr="008119FD">
              <w:rPr>
                <w:rFonts w:cs="Tahoma"/>
              </w:rPr>
              <w:t>, dne</w:t>
            </w:r>
          </w:p>
        </w:tc>
        <w:tc>
          <w:tcPr>
            <w:tcW w:w="1134" w:type="dxa"/>
            <w:vAlign w:val="center"/>
          </w:tcPr>
          <w:p w:rsidR="00E1648D" w:rsidRPr="008119FD" w:rsidRDefault="00E1648D" w:rsidP="00CA550E">
            <w:pPr>
              <w:rPr>
                <w:rFonts w:cs="Tahoma"/>
              </w:rPr>
            </w:pPr>
          </w:p>
        </w:tc>
        <w:tc>
          <w:tcPr>
            <w:tcW w:w="3686" w:type="dxa"/>
            <w:tcBorders>
              <w:bottom w:val="single" w:sz="4" w:space="0" w:color="auto"/>
            </w:tcBorders>
            <w:vAlign w:val="center"/>
          </w:tcPr>
          <w:p w:rsidR="00E1648D" w:rsidRPr="008119FD" w:rsidRDefault="00E1648D" w:rsidP="00CA550E">
            <w:pPr>
              <w:rPr>
                <w:rFonts w:cs="Tahoma"/>
              </w:rPr>
            </w:pPr>
            <w:r>
              <w:rPr>
                <w:rFonts w:cs="Tahoma"/>
              </w:rPr>
              <w:t xml:space="preserve">                      </w:t>
            </w:r>
            <w:r w:rsidR="00674615">
              <w:rPr>
                <w:rFonts w:cs="Tahoma"/>
              </w:rPr>
              <w:t xml:space="preserve">      </w:t>
            </w:r>
            <w:r>
              <w:rPr>
                <w:rFonts w:cs="Tahoma"/>
              </w:rPr>
              <w:t>, dne</w:t>
            </w:r>
          </w:p>
        </w:tc>
      </w:tr>
      <w:tr w:rsidR="00E1648D" w:rsidRPr="00536136" w:rsidTr="005759AE">
        <w:trPr>
          <w:trHeight w:hRule="exact" w:val="454"/>
          <w:jc w:val="center"/>
        </w:trPr>
        <w:tc>
          <w:tcPr>
            <w:tcW w:w="3686" w:type="dxa"/>
            <w:vAlign w:val="center"/>
          </w:tcPr>
          <w:p w:rsidR="00E1648D" w:rsidRPr="00017A38" w:rsidRDefault="00E1648D" w:rsidP="00CA550E">
            <w:pPr>
              <w:rPr>
                <w:rFonts w:cs="Tahoma"/>
                <w:b/>
              </w:rPr>
            </w:pPr>
            <w:r w:rsidRPr="00017A38">
              <w:rPr>
                <w:rFonts w:cs="Tahoma"/>
                <w:b/>
              </w:rPr>
              <w:t>Naročnik:</w:t>
            </w:r>
          </w:p>
        </w:tc>
        <w:tc>
          <w:tcPr>
            <w:tcW w:w="1134" w:type="dxa"/>
            <w:vAlign w:val="center"/>
          </w:tcPr>
          <w:p w:rsidR="00E1648D" w:rsidRPr="00536136" w:rsidRDefault="00E1648D" w:rsidP="00CA550E">
            <w:pPr>
              <w:rPr>
                <w:rFonts w:cs="Tahoma"/>
                <w:b/>
              </w:rPr>
            </w:pPr>
          </w:p>
        </w:tc>
        <w:tc>
          <w:tcPr>
            <w:tcW w:w="3686" w:type="dxa"/>
            <w:vAlign w:val="center"/>
          </w:tcPr>
          <w:p w:rsidR="00E1648D" w:rsidRPr="00536136" w:rsidRDefault="00E1648D" w:rsidP="00CA550E">
            <w:pPr>
              <w:rPr>
                <w:rFonts w:cs="Tahoma"/>
                <w:b/>
              </w:rPr>
            </w:pPr>
            <w:r>
              <w:rPr>
                <w:rFonts w:cs="Tahoma"/>
                <w:b/>
              </w:rPr>
              <w:t>Zavarovalnica</w:t>
            </w:r>
            <w:r w:rsidRPr="00536136">
              <w:rPr>
                <w:rFonts w:cs="Tahoma"/>
                <w:b/>
              </w:rPr>
              <w:t>:</w:t>
            </w:r>
          </w:p>
        </w:tc>
      </w:tr>
      <w:tr w:rsidR="00E1648D" w:rsidRPr="00536136" w:rsidTr="005759AE">
        <w:trPr>
          <w:trHeight w:hRule="exact" w:val="534"/>
          <w:jc w:val="center"/>
        </w:trPr>
        <w:tc>
          <w:tcPr>
            <w:tcW w:w="3686" w:type="dxa"/>
            <w:vAlign w:val="center"/>
          </w:tcPr>
          <w:p w:rsidR="00E1648D" w:rsidRDefault="0040155C" w:rsidP="00A06DC8">
            <w:pPr>
              <w:rPr>
                <w:rFonts w:cs="Tahoma"/>
              </w:rPr>
            </w:pPr>
            <w:r>
              <w:rPr>
                <w:rFonts w:cs="Tahoma"/>
              </w:rPr>
              <w:t>Javno podjetje Komunalno</w:t>
            </w:r>
          </w:p>
          <w:p w:rsidR="0040155C" w:rsidRDefault="0040155C" w:rsidP="00A06DC8">
            <w:pPr>
              <w:rPr>
                <w:rFonts w:cs="Tahoma"/>
              </w:rPr>
            </w:pPr>
            <w:r>
              <w:rPr>
                <w:rFonts w:cs="Tahoma"/>
              </w:rPr>
              <w:t>Podjetje Vrhnika, d.o.o.</w:t>
            </w:r>
          </w:p>
          <w:p w:rsidR="0040155C" w:rsidRPr="00A06DC8" w:rsidRDefault="0040155C" w:rsidP="00A06DC8">
            <w:pPr>
              <w:rPr>
                <w:rFonts w:cs="Tahoma"/>
                <w:b/>
              </w:rPr>
            </w:pPr>
          </w:p>
        </w:tc>
        <w:tc>
          <w:tcPr>
            <w:tcW w:w="1134" w:type="dxa"/>
            <w:vAlign w:val="center"/>
          </w:tcPr>
          <w:p w:rsidR="00E1648D" w:rsidRPr="00536136" w:rsidRDefault="00E1648D" w:rsidP="00CA550E">
            <w:pPr>
              <w:rPr>
                <w:rFonts w:cs="Tahoma"/>
                <w:b/>
              </w:rPr>
            </w:pPr>
          </w:p>
        </w:tc>
        <w:tc>
          <w:tcPr>
            <w:tcW w:w="3686" w:type="dxa"/>
            <w:vAlign w:val="center"/>
          </w:tcPr>
          <w:p w:rsidR="00E1648D" w:rsidRPr="00536136" w:rsidRDefault="00E1648D" w:rsidP="00CA550E">
            <w:pPr>
              <w:rPr>
                <w:rFonts w:cs="Tahoma"/>
              </w:rPr>
            </w:pPr>
          </w:p>
        </w:tc>
      </w:tr>
      <w:tr w:rsidR="00E1648D" w:rsidRPr="00536136" w:rsidTr="005759AE">
        <w:trPr>
          <w:trHeight w:hRule="exact" w:val="454"/>
          <w:jc w:val="center"/>
        </w:trPr>
        <w:tc>
          <w:tcPr>
            <w:tcW w:w="3686" w:type="dxa"/>
            <w:vAlign w:val="center"/>
          </w:tcPr>
          <w:p w:rsidR="00E1648D" w:rsidRPr="00A06DC8" w:rsidRDefault="0040155C" w:rsidP="00CA550E">
            <w:pPr>
              <w:rPr>
                <w:rFonts w:cs="Tahoma"/>
                <w:b/>
              </w:rPr>
            </w:pPr>
            <w:r>
              <w:rPr>
                <w:rFonts w:cs="Tahoma"/>
              </w:rPr>
              <w:t>Direktorica</w:t>
            </w:r>
            <w:r w:rsidR="00E1648D" w:rsidRPr="00A06DC8">
              <w:rPr>
                <w:rFonts w:cs="Tahoma"/>
              </w:rPr>
              <w:t>:</w:t>
            </w:r>
          </w:p>
        </w:tc>
        <w:tc>
          <w:tcPr>
            <w:tcW w:w="1134" w:type="dxa"/>
            <w:vAlign w:val="center"/>
          </w:tcPr>
          <w:p w:rsidR="00E1648D" w:rsidRPr="00536136" w:rsidRDefault="00E1648D" w:rsidP="00CA550E">
            <w:pPr>
              <w:rPr>
                <w:rFonts w:cs="Tahoma"/>
                <w:b/>
              </w:rPr>
            </w:pPr>
          </w:p>
        </w:tc>
        <w:tc>
          <w:tcPr>
            <w:tcW w:w="3686" w:type="dxa"/>
            <w:vAlign w:val="center"/>
          </w:tcPr>
          <w:p w:rsidR="00E1648D" w:rsidRPr="00536136" w:rsidRDefault="00E1648D" w:rsidP="00CA550E">
            <w:pPr>
              <w:rPr>
                <w:rFonts w:cs="Tahoma"/>
              </w:rPr>
            </w:pPr>
            <w:r w:rsidRPr="00536136">
              <w:rPr>
                <w:rFonts w:cs="Tahoma"/>
              </w:rPr>
              <w:t>Direktor(ica):</w:t>
            </w:r>
          </w:p>
        </w:tc>
      </w:tr>
      <w:tr w:rsidR="00E1648D" w:rsidRPr="000D02A6" w:rsidTr="005759AE">
        <w:trPr>
          <w:trHeight w:hRule="exact" w:val="454"/>
          <w:jc w:val="center"/>
        </w:trPr>
        <w:tc>
          <w:tcPr>
            <w:tcW w:w="3686" w:type="dxa"/>
            <w:vAlign w:val="center"/>
          </w:tcPr>
          <w:p w:rsidR="00E1648D" w:rsidRPr="00A06DC8" w:rsidRDefault="0040155C" w:rsidP="00CA550E">
            <w:pPr>
              <w:rPr>
                <w:rFonts w:cs="Tahoma"/>
              </w:rPr>
            </w:pPr>
            <w:r>
              <w:rPr>
                <w:rFonts w:cs="Tahoma"/>
              </w:rPr>
              <w:t>Mag. Brigita Šen Kreže</w:t>
            </w:r>
          </w:p>
        </w:tc>
        <w:tc>
          <w:tcPr>
            <w:tcW w:w="1134" w:type="dxa"/>
            <w:vAlign w:val="center"/>
          </w:tcPr>
          <w:p w:rsidR="00E1648D" w:rsidRPr="000D02A6" w:rsidRDefault="00E1648D" w:rsidP="00CA550E">
            <w:pPr>
              <w:rPr>
                <w:rFonts w:cs="Tahoma"/>
                <w:b/>
              </w:rPr>
            </w:pPr>
          </w:p>
        </w:tc>
        <w:tc>
          <w:tcPr>
            <w:tcW w:w="3686" w:type="dxa"/>
            <w:vAlign w:val="center"/>
          </w:tcPr>
          <w:p w:rsidR="00E1648D" w:rsidRPr="000D02A6" w:rsidRDefault="00E1648D" w:rsidP="00CA550E">
            <w:pPr>
              <w:rPr>
                <w:rFonts w:cs="Tahoma"/>
              </w:rPr>
            </w:pPr>
          </w:p>
        </w:tc>
      </w:tr>
    </w:tbl>
    <w:p w:rsidR="00D2103D" w:rsidRDefault="00D2103D" w:rsidP="0062339A">
      <w:pPr>
        <w:pStyle w:val="Header"/>
        <w:tabs>
          <w:tab w:val="clear" w:pos="4536"/>
          <w:tab w:val="clear" w:pos="9072"/>
        </w:tabs>
        <w:rPr>
          <w:rFonts w:ascii="Trebuchet MS" w:hAnsi="Trebuchet MS"/>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bookmarkStart w:id="0" w:name="_GoBack"/>
      <w:bookmarkEnd w:id="0"/>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C71E5E" w:rsidRDefault="00C71E5E" w:rsidP="0062339A">
      <w:pPr>
        <w:pStyle w:val="Header"/>
        <w:tabs>
          <w:tab w:val="clear" w:pos="4536"/>
          <w:tab w:val="clear" w:pos="9072"/>
        </w:tabs>
        <w:rPr>
          <w:rFonts w:ascii="Trebuchet MS" w:hAnsi="Trebuchet MS"/>
          <w:sz w:val="18"/>
          <w:szCs w:val="18"/>
          <w:u w:val="single"/>
          <w:lang w:val="sl-SI"/>
        </w:rPr>
      </w:pPr>
    </w:p>
    <w:p w:rsidR="00062160" w:rsidRPr="001D26E6" w:rsidRDefault="00E1648D" w:rsidP="0062339A">
      <w:pPr>
        <w:pStyle w:val="Header"/>
        <w:tabs>
          <w:tab w:val="clear" w:pos="4536"/>
          <w:tab w:val="clear" w:pos="9072"/>
        </w:tabs>
        <w:rPr>
          <w:rFonts w:ascii="Trebuchet MS" w:hAnsi="Trebuchet MS" w:cs="Tahoma"/>
          <w:b/>
          <w:sz w:val="18"/>
          <w:szCs w:val="18"/>
          <w:lang w:val="sl-SI"/>
        </w:rPr>
      </w:pPr>
      <w:r w:rsidRPr="001D26E6">
        <w:rPr>
          <w:rFonts w:ascii="Trebuchet MS" w:hAnsi="Trebuchet MS"/>
          <w:sz w:val="18"/>
          <w:szCs w:val="18"/>
          <w:u w:val="single"/>
          <w:lang w:val="sl-SI"/>
        </w:rPr>
        <w:t>NAVODILO</w:t>
      </w:r>
      <w:r w:rsidRPr="001D26E6">
        <w:rPr>
          <w:rFonts w:ascii="Trebuchet MS" w:hAnsi="Trebuchet MS" w:cs="Tahoma"/>
          <w:sz w:val="18"/>
          <w:szCs w:val="18"/>
          <w:u w:val="single"/>
          <w:lang w:val="sl-SI"/>
        </w:rPr>
        <w:t>:</w:t>
      </w:r>
      <w:r w:rsidRPr="001D26E6">
        <w:rPr>
          <w:rFonts w:ascii="Trebuchet MS" w:hAnsi="Trebuchet MS" w:cs="Tahoma"/>
          <w:b/>
          <w:sz w:val="18"/>
          <w:szCs w:val="18"/>
          <w:lang w:val="sl-SI"/>
        </w:rPr>
        <w:t xml:space="preserve"> Ponudnik vsako stran pogodbe parafira in žigosa.</w:t>
      </w:r>
    </w:p>
    <w:sectPr w:rsidR="00062160" w:rsidRPr="001D26E6" w:rsidSect="0063202F">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9D0"/>
    <w:multiLevelType w:val="hybridMultilevel"/>
    <w:tmpl w:val="45F4EDA6"/>
    <w:lvl w:ilvl="0" w:tplc="041A0001">
      <w:start w:val="1"/>
      <w:numFmt w:val="bullet"/>
      <w:lvlText w:val=""/>
      <w:lvlJc w:val="left"/>
      <w:pPr>
        <w:ind w:left="4968" w:hanging="360"/>
      </w:pPr>
      <w:rPr>
        <w:rFonts w:ascii="Symbol" w:hAnsi="Symbol" w:hint="default"/>
      </w:rPr>
    </w:lvl>
    <w:lvl w:ilvl="1" w:tplc="041A0019" w:tentative="1">
      <w:start w:val="1"/>
      <w:numFmt w:val="lowerLetter"/>
      <w:lvlText w:val="%2."/>
      <w:lvlJc w:val="left"/>
      <w:pPr>
        <w:ind w:left="5688" w:hanging="360"/>
      </w:pPr>
    </w:lvl>
    <w:lvl w:ilvl="2" w:tplc="041A001B" w:tentative="1">
      <w:start w:val="1"/>
      <w:numFmt w:val="lowerRoman"/>
      <w:lvlText w:val="%3."/>
      <w:lvlJc w:val="right"/>
      <w:pPr>
        <w:ind w:left="6408" w:hanging="180"/>
      </w:pPr>
    </w:lvl>
    <w:lvl w:ilvl="3" w:tplc="041A000F" w:tentative="1">
      <w:start w:val="1"/>
      <w:numFmt w:val="decimal"/>
      <w:lvlText w:val="%4."/>
      <w:lvlJc w:val="left"/>
      <w:pPr>
        <w:ind w:left="7128" w:hanging="360"/>
      </w:pPr>
    </w:lvl>
    <w:lvl w:ilvl="4" w:tplc="041A0019" w:tentative="1">
      <w:start w:val="1"/>
      <w:numFmt w:val="lowerLetter"/>
      <w:lvlText w:val="%5."/>
      <w:lvlJc w:val="left"/>
      <w:pPr>
        <w:ind w:left="7848" w:hanging="360"/>
      </w:pPr>
    </w:lvl>
    <w:lvl w:ilvl="5" w:tplc="041A001B" w:tentative="1">
      <w:start w:val="1"/>
      <w:numFmt w:val="lowerRoman"/>
      <w:lvlText w:val="%6."/>
      <w:lvlJc w:val="right"/>
      <w:pPr>
        <w:ind w:left="8568" w:hanging="180"/>
      </w:pPr>
    </w:lvl>
    <w:lvl w:ilvl="6" w:tplc="041A000F" w:tentative="1">
      <w:start w:val="1"/>
      <w:numFmt w:val="decimal"/>
      <w:lvlText w:val="%7."/>
      <w:lvlJc w:val="left"/>
      <w:pPr>
        <w:ind w:left="9288" w:hanging="360"/>
      </w:pPr>
    </w:lvl>
    <w:lvl w:ilvl="7" w:tplc="041A0019" w:tentative="1">
      <w:start w:val="1"/>
      <w:numFmt w:val="lowerLetter"/>
      <w:lvlText w:val="%8."/>
      <w:lvlJc w:val="left"/>
      <w:pPr>
        <w:ind w:left="10008" w:hanging="360"/>
      </w:pPr>
    </w:lvl>
    <w:lvl w:ilvl="8" w:tplc="041A001B" w:tentative="1">
      <w:start w:val="1"/>
      <w:numFmt w:val="lowerRoman"/>
      <w:lvlText w:val="%9."/>
      <w:lvlJc w:val="right"/>
      <w:pPr>
        <w:ind w:left="10728" w:hanging="180"/>
      </w:pPr>
    </w:lvl>
  </w:abstractNum>
  <w:abstractNum w:abstractNumId="1">
    <w:nsid w:val="00531AA2"/>
    <w:multiLevelType w:val="hybridMultilevel"/>
    <w:tmpl w:val="E7C8790C"/>
    <w:lvl w:ilvl="0" w:tplc="041A000F">
      <w:start w:val="1"/>
      <w:numFmt w:val="decimal"/>
      <w:lvlText w:val="%1."/>
      <w:lvlJc w:val="left"/>
      <w:pPr>
        <w:ind w:left="4968" w:hanging="360"/>
      </w:pPr>
    </w:lvl>
    <w:lvl w:ilvl="1" w:tplc="041A0019" w:tentative="1">
      <w:start w:val="1"/>
      <w:numFmt w:val="lowerLetter"/>
      <w:lvlText w:val="%2."/>
      <w:lvlJc w:val="left"/>
      <w:pPr>
        <w:ind w:left="5688" w:hanging="360"/>
      </w:pPr>
    </w:lvl>
    <w:lvl w:ilvl="2" w:tplc="041A001B" w:tentative="1">
      <w:start w:val="1"/>
      <w:numFmt w:val="lowerRoman"/>
      <w:lvlText w:val="%3."/>
      <w:lvlJc w:val="right"/>
      <w:pPr>
        <w:ind w:left="6408" w:hanging="180"/>
      </w:pPr>
    </w:lvl>
    <w:lvl w:ilvl="3" w:tplc="041A000F" w:tentative="1">
      <w:start w:val="1"/>
      <w:numFmt w:val="decimal"/>
      <w:lvlText w:val="%4."/>
      <w:lvlJc w:val="left"/>
      <w:pPr>
        <w:ind w:left="7128" w:hanging="360"/>
      </w:pPr>
    </w:lvl>
    <w:lvl w:ilvl="4" w:tplc="041A0019" w:tentative="1">
      <w:start w:val="1"/>
      <w:numFmt w:val="lowerLetter"/>
      <w:lvlText w:val="%5."/>
      <w:lvlJc w:val="left"/>
      <w:pPr>
        <w:ind w:left="7848" w:hanging="360"/>
      </w:pPr>
    </w:lvl>
    <w:lvl w:ilvl="5" w:tplc="041A001B" w:tentative="1">
      <w:start w:val="1"/>
      <w:numFmt w:val="lowerRoman"/>
      <w:lvlText w:val="%6."/>
      <w:lvlJc w:val="right"/>
      <w:pPr>
        <w:ind w:left="8568" w:hanging="180"/>
      </w:pPr>
    </w:lvl>
    <w:lvl w:ilvl="6" w:tplc="041A000F" w:tentative="1">
      <w:start w:val="1"/>
      <w:numFmt w:val="decimal"/>
      <w:lvlText w:val="%7."/>
      <w:lvlJc w:val="left"/>
      <w:pPr>
        <w:ind w:left="9288" w:hanging="360"/>
      </w:pPr>
    </w:lvl>
    <w:lvl w:ilvl="7" w:tplc="041A0019" w:tentative="1">
      <w:start w:val="1"/>
      <w:numFmt w:val="lowerLetter"/>
      <w:lvlText w:val="%8."/>
      <w:lvlJc w:val="left"/>
      <w:pPr>
        <w:ind w:left="10008" w:hanging="360"/>
      </w:pPr>
    </w:lvl>
    <w:lvl w:ilvl="8" w:tplc="041A001B" w:tentative="1">
      <w:start w:val="1"/>
      <w:numFmt w:val="lowerRoman"/>
      <w:lvlText w:val="%9."/>
      <w:lvlJc w:val="right"/>
      <w:pPr>
        <w:ind w:left="10728" w:hanging="180"/>
      </w:pPr>
    </w:lvl>
  </w:abstractNum>
  <w:abstractNum w:abstractNumId="2">
    <w:nsid w:val="0A9E10C0"/>
    <w:multiLevelType w:val="hybridMultilevel"/>
    <w:tmpl w:val="A808D472"/>
    <w:lvl w:ilvl="0" w:tplc="988CC4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083779C"/>
    <w:multiLevelType w:val="hybridMultilevel"/>
    <w:tmpl w:val="A2E8219C"/>
    <w:lvl w:ilvl="0" w:tplc="5862446E">
      <w:start w:val="100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37BB364D"/>
    <w:multiLevelType w:val="hybridMultilevel"/>
    <w:tmpl w:val="75BAE13C"/>
    <w:lvl w:ilvl="0" w:tplc="0A9ED45C">
      <w:start w:val="1"/>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abstractNum w:abstractNumId="6">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7967A33"/>
    <w:multiLevelType w:val="hybridMultilevel"/>
    <w:tmpl w:val="4734E84E"/>
    <w:lvl w:ilvl="0" w:tplc="FAF08740">
      <w:start w:val="3"/>
      <w:numFmt w:val="bullet"/>
      <w:lvlText w:val="-"/>
      <w:lvlJc w:val="left"/>
      <w:pPr>
        <w:tabs>
          <w:tab w:val="num" w:pos="786"/>
        </w:tabs>
        <w:ind w:left="786" w:hanging="360"/>
      </w:pPr>
      <w:rPr>
        <w:rFonts w:ascii="Century Gothic" w:eastAsia="Times New Roman" w:hAnsi="Century Gothic"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31C373F"/>
    <w:multiLevelType w:val="hybridMultilevel"/>
    <w:tmpl w:val="0D943B4E"/>
    <w:lvl w:ilvl="0" w:tplc="0424000F">
      <w:start w:val="1"/>
      <w:numFmt w:val="decimal"/>
      <w:lvlText w:val="%1."/>
      <w:lvlJc w:val="left"/>
      <w:pPr>
        <w:ind w:left="149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2"/>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8D"/>
    <w:rsid w:val="00022509"/>
    <w:rsid w:val="00062160"/>
    <w:rsid w:val="00065A3D"/>
    <w:rsid w:val="000A2117"/>
    <w:rsid w:val="000D1673"/>
    <w:rsid w:val="000E4DB0"/>
    <w:rsid w:val="001D26E6"/>
    <w:rsid w:val="00294339"/>
    <w:rsid w:val="002974B5"/>
    <w:rsid w:val="0034039E"/>
    <w:rsid w:val="00362B7E"/>
    <w:rsid w:val="003C5306"/>
    <w:rsid w:val="003C6304"/>
    <w:rsid w:val="003F5BD7"/>
    <w:rsid w:val="0040155C"/>
    <w:rsid w:val="00444A91"/>
    <w:rsid w:val="0046148D"/>
    <w:rsid w:val="0048669E"/>
    <w:rsid w:val="004C52E0"/>
    <w:rsid w:val="004C7A1E"/>
    <w:rsid w:val="0051375D"/>
    <w:rsid w:val="00535B59"/>
    <w:rsid w:val="0057254D"/>
    <w:rsid w:val="005759AE"/>
    <w:rsid w:val="005F1768"/>
    <w:rsid w:val="00604FC9"/>
    <w:rsid w:val="006230F5"/>
    <w:rsid w:val="0062339A"/>
    <w:rsid w:val="0063202F"/>
    <w:rsid w:val="00674615"/>
    <w:rsid w:val="00691FBD"/>
    <w:rsid w:val="006C0796"/>
    <w:rsid w:val="006C6C9C"/>
    <w:rsid w:val="00775B35"/>
    <w:rsid w:val="00776495"/>
    <w:rsid w:val="007825D4"/>
    <w:rsid w:val="008073AD"/>
    <w:rsid w:val="00825244"/>
    <w:rsid w:val="008B3D5D"/>
    <w:rsid w:val="008D49B2"/>
    <w:rsid w:val="00930FF1"/>
    <w:rsid w:val="00973D4B"/>
    <w:rsid w:val="009B3ACF"/>
    <w:rsid w:val="00A06DC8"/>
    <w:rsid w:val="00A65DFC"/>
    <w:rsid w:val="00B03A58"/>
    <w:rsid w:val="00B22792"/>
    <w:rsid w:val="00B70913"/>
    <w:rsid w:val="00B73A96"/>
    <w:rsid w:val="00C71E5E"/>
    <w:rsid w:val="00CA54AE"/>
    <w:rsid w:val="00CD018C"/>
    <w:rsid w:val="00D2103D"/>
    <w:rsid w:val="00D34C5B"/>
    <w:rsid w:val="00D6068B"/>
    <w:rsid w:val="00DB5A33"/>
    <w:rsid w:val="00E0528B"/>
    <w:rsid w:val="00E1648D"/>
    <w:rsid w:val="00E50953"/>
    <w:rsid w:val="00FC547E"/>
    <w:rsid w:val="00FD70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8D"/>
    <w:pPr>
      <w:spacing w:after="0" w:line="240" w:lineRule="auto"/>
    </w:pPr>
    <w:rPr>
      <w:rFonts w:ascii="Trebuchet MS" w:eastAsia="Times New Roman" w:hAnsi="Trebuchet MS" w:cs="Times New Roman"/>
      <w:sz w:val="20"/>
      <w:szCs w:val="20"/>
      <w:lang w:eastAsia="sl-SI"/>
    </w:rPr>
  </w:style>
  <w:style w:type="paragraph" w:styleId="Heading2">
    <w:name w:val="heading 2"/>
    <w:basedOn w:val="Normal"/>
    <w:next w:val="Normal"/>
    <w:link w:val="Heading2Char"/>
    <w:qFormat/>
    <w:rsid w:val="00E1648D"/>
    <w:pPr>
      <w:keepNext/>
      <w:outlineLvl w:val="1"/>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648D"/>
    <w:rPr>
      <w:rFonts w:ascii="Trebuchet MS" w:eastAsia="Times New Roman" w:hAnsi="Trebuchet MS" w:cs="Times New Roman"/>
      <w:b/>
      <w:sz w:val="28"/>
      <w:szCs w:val="20"/>
      <w:lang w:val="x-none" w:eastAsia="x-none"/>
    </w:rPr>
  </w:style>
  <w:style w:type="paragraph" w:styleId="Header">
    <w:name w:val="header"/>
    <w:aliases w:val="E-PVO-glava"/>
    <w:basedOn w:val="Normal"/>
    <w:link w:val="HeaderChar"/>
    <w:rsid w:val="00E1648D"/>
    <w:pPr>
      <w:tabs>
        <w:tab w:val="center" w:pos="4536"/>
        <w:tab w:val="right" w:pos="9072"/>
      </w:tabs>
    </w:pPr>
    <w:rPr>
      <w:rFonts w:ascii="Arial" w:hAnsi="Arial"/>
      <w:lang w:val="x-none" w:eastAsia="x-none"/>
    </w:rPr>
  </w:style>
  <w:style w:type="character" w:customStyle="1" w:styleId="GlavaZnak">
    <w:name w:val="Glava Znak"/>
    <w:basedOn w:val="DefaultParagraphFont"/>
    <w:uiPriority w:val="99"/>
    <w:semiHidden/>
    <w:rsid w:val="00E1648D"/>
    <w:rPr>
      <w:rFonts w:ascii="Trebuchet MS" w:eastAsia="Times New Roman" w:hAnsi="Trebuchet MS" w:cs="Times New Roman"/>
      <w:sz w:val="20"/>
      <w:szCs w:val="20"/>
      <w:lang w:eastAsia="sl-SI"/>
    </w:rPr>
  </w:style>
  <w:style w:type="character" w:customStyle="1" w:styleId="HeaderChar">
    <w:name w:val="Header Char"/>
    <w:aliases w:val="E-PVO-glava Char"/>
    <w:link w:val="Header"/>
    <w:locked/>
    <w:rsid w:val="00E1648D"/>
    <w:rPr>
      <w:rFonts w:ascii="Arial" w:eastAsia="Times New Roman" w:hAnsi="Arial" w:cs="Times New Roman"/>
      <w:sz w:val="20"/>
      <w:szCs w:val="20"/>
      <w:lang w:val="x-none" w:eastAsia="x-none"/>
    </w:rPr>
  </w:style>
  <w:style w:type="paragraph" w:styleId="BodyTextIndent">
    <w:name w:val="Body Text Indent"/>
    <w:basedOn w:val="Normal"/>
    <w:link w:val="BodyTextIndentChar"/>
    <w:rsid w:val="00E1648D"/>
    <w:pPr>
      <w:tabs>
        <w:tab w:val="num" w:pos="1080"/>
      </w:tabs>
      <w:ind w:left="708"/>
    </w:pPr>
    <w:rPr>
      <w:sz w:val="24"/>
      <w:lang w:val="x-none" w:eastAsia="x-none"/>
    </w:rPr>
  </w:style>
  <w:style w:type="character" w:customStyle="1" w:styleId="BodyTextIndentChar">
    <w:name w:val="Body Text Indent Char"/>
    <w:basedOn w:val="DefaultParagraphFont"/>
    <w:link w:val="BodyTextIndent"/>
    <w:rsid w:val="00E1648D"/>
    <w:rPr>
      <w:rFonts w:ascii="Trebuchet MS" w:eastAsia="Times New Roman" w:hAnsi="Trebuchet MS" w:cs="Times New Roman"/>
      <w:sz w:val="24"/>
      <w:szCs w:val="20"/>
      <w:lang w:val="x-none" w:eastAsia="x-none"/>
    </w:rPr>
  </w:style>
  <w:style w:type="paragraph" w:styleId="ListParagraph">
    <w:name w:val="List Paragraph"/>
    <w:basedOn w:val="Normal"/>
    <w:uiPriority w:val="34"/>
    <w:qFormat/>
    <w:rsid w:val="0057254D"/>
    <w:pPr>
      <w:ind w:left="720"/>
      <w:contextualSpacing/>
    </w:pPr>
  </w:style>
  <w:style w:type="paragraph" w:customStyle="1" w:styleId="BodyText21">
    <w:name w:val="Body Text 21"/>
    <w:basedOn w:val="Normal"/>
    <w:rsid w:val="00973D4B"/>
    <w:pPr>
      <w:overflowPunct w:val="0"/>
      <w:autoSpaceDE w:val="0"/>
      <w:autoSpaceDN w:val="0"/>
      <w:adjustRightInd w:val="0"/>
      <w:jc w:val="both"/>
      <w:textAlignment w:val="baseline"/>
    </w:pPr>
    <w:rPr>
      <w:lang w:eastAsia="en-US"/>
    </w:rPr>
  </w:style>
  <w:style w:type="paragraph" w:styleId="BodyText">
    <w:name w:val="Body Text"/>
    <w:basedOn w:val="Normal"/>
    <w:link w:val="BodyTextChar"/>
    <w:uiPriority w:val="99"/>
    <w:semiHidden/>
    <w:unhideWhenUsed/>
    <w:rsid w:val="00DB5A33"/>
    <w:pPr>
      <w:spacing w:after="120"/>
    </w:pPr>
  </w:style>
  <w:style w:type="character" w:customStyle="1" w:styleId="BodyTextChar">
    <w:name w:val="Body Text Char"/>
    <w:basedOn w:val="DefaultParagraphFont"/>
    <w:link w:val="BodyText"/>
    <w:uiPriority w:val="99"/>
    <w:semiHidden/>
    <w:rsid w:val="00DB5A33"/>
    <w:rPr>
      <w:rFonts w:ascii="Trebuchet MS" w:eastAsia="Times New Roman" w:hAnsi="Trebuchet MS" w:cs="Times New Roman"/>
      <w:sz w:val="20"/>
      <w:szCs w:val="20"/>
      <w:lang w:eastAsia="sl-SI"/>
    </w:rPr>
  </w:style>
  <w:style w:type="table" w:customStyle="1" w:styleId="TableGridPHPDOCX">
    <w:name w:val="Table Grid PHPDOCX"/>
    <w:uiPriority w:val="59"/>
    <w:rsid w:val="003C6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8D"/>
    <w:pPr>
      <w:spacing w:after="0" w:line="240" w:lineRule="auto"/>
    </w:pPr>
    <w:rPr>
      <w:rFonts w:ascii="Trebuchet MS" w:eastAsia="Times New Roman" w:hAnsi="Trebuchet MS" w:cs="Times New Roman"/>
      <w:sz w:val="20"/>
      <w:szCs w:val="20"/>
      <w:lang w:eastAsia="sl-SI"/>
    </w:rPr>
  </w:style>
  <w:style w:type="paragraph" w:styleId="Heading2">
    <w:name w:val="heading 2"/>
    <w:basedOn w:val="Normal"/>
    <w:next w:val="Normal"/>
    <w:link w:val="Heading2Char"/>
    <w:qFormat/>
    <w:rsid w:val="00E1648D"/>
    <w:pPr>
      <w:keepNext/>
      <w:outlineLvl w:val="1"/>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648D"/>
    <w:rPr>
      <w:rFonts w:ascii="Trebuchet MS" w:eastAsia="Times New Roman" w:hAnsi="Trebuchet MS" w:cs="Times New Roman"/>
      <w:b/>
      <w:sz w:val="28"/>
      <w:szCs w:val="20"/>
      <w:lang w:val="x-none" w:eastAsia="x-none"/>
    </w:rPr>
  </w:style>
  <w:style w:type="paragraph" w:styleId="Header">
    <w:name w:val="header"/>
    <w:aliases w:val="E-PVO-glava"/>
    <w:basedOn w:val="Normal"/>
    <w:link w:val="HeaderChar"/>
    <w:rsid w:val="00E1648D"/>
    <w:pPr>
      <w:tabs>
        <w:tab w:val="center" w:pos="4536"/>
        <w:tab w:val="right" w:pos="9072"/>
      </w:tabs>
    </w:pPr>
    <w:rPr>
      <w:rFonts w:ascii="Arial" w:hAnsi="Arial"/>
      <w:lang w:val="x-none" w:eastAsia="x-none"/>
    </w:rPr>
  </w:style>
  <w:style w:type="character" w:customStyle="1" w:styleId="GlavaZnak">
    <w:name w:val="Glava Znak"/>
    <w:basedOn w:val="DefaultParagraphFont"/>
    <w:uiPriority w:val="99"/>
    <w:semiHidden/>
    <w:rsid w:val="00E1648D"/>
    <w:rPr>
      <w:rFonts w:ascii="Trebuchet MS" w:eastAsia="Times New Roman" w:hAnsi="Trebuchet MS" w:cs="Times New Roman"/>
      <w:sz w:val="20"/>
      <w:szCs w:val="20"/>
      <w:lang w:eastAsia="sl-SI"/>
    </w:rPr>
  </w:style>
  <w:style w:type="character" w:customStyle="1" w:styleId="HeaderChar">
    <w:name w:val="Header Char"/>
    <w:aliases w:val="E-PVO-glava Char"/>
    <w:link w:val="Header"/>
    <w:locked/>
    <w:rsid w:val="00E1648D"/>
    <w:rPr>
      <w:rFonts w:ascii="Arial" w:eastAsia="Times New Roman" w:hAnsi="Arial" w:cs="Times New Roman"/>
      <w:sz w:val="20"/>
      <w:szCs w:val="20"/>
      <w:lang w:val="x-none" w:eastAsia="x-none"/>
    </w:rPr>
  </w:style>
  <w:style w:type="paragraph" w:styleId="BodyTextIndent">
    <w:name w:val="Body Text Indent"/>
    <w:basedOn w:val="Normal"/>
    <w:link w:val="BodyTextIndentChar"/>
    <w:rsid w:val="00E1648D"/>
    <w:pPr>
      <w:tabs>
        <w:tab w:val="num" w:pos="1080"/>
      </w:tabs>
      <w:ind w:left="708"/>
    </w:pPr>
    <w:rPr>
      <w:sz w:val="24"/>
      <w:lang w:val="x-none" w:eastAsia="x-none"/>
    </w:rPr>
  </w:style>
  <w:style w:type="character" w:customStyle="1" w:styleId="BodyTextIndentChar">
    <w:name w:val="Body Text Indent Char"/>
    <w:basedOn w:val="DefaultParagraphFont"/>
    <w:link w:val="BodyTextIndent"/>
    <w:rsid w:val="00E1648D"/>
    <w:rPr>
      <w:rFonts w:ascii="Trebuchet MS" w:eastAsia="Times New Roman" w:hAnsi="Trebuchet MS" w:cs="Times New Roman"/>
      <w:sz w:val="24"/>
      <w:szCs w:val="20"/>
      <w:lang w:val="x-none" w:eastAsia="x-none"/>
    </w:rPr>
  </w:style>
  <w:style w:type="paragraph" w:styleId="ListParagraph">
    <w:name w:val="List Paragraph"/>
    <w:basedOn w:val="Normal"/>
    <w:uiPriority w:val="34"/>
    <w:qFormat/>
    <w:rsid w:val="0057254D"/>
    <w:pPr>
      <w:ind w:left="720"/>
      <w:contextualSpacing/>
    </w:pPr>
  </w:style>
  <w:style w:type="paragraph" w:customStyle="1" w:styleId="BodyText21">
    <w:name w:val="Body Text 21"/>
    <w:basedOn w:val="Normal"/>
    <w:rsid w:val="00973D4B"/>
    <w:pPr>
      <w:overflowPunct w:val="0"/>
      <w:autoSpaceDE w:val="0"/>
      <w:autoSpaceDN w:val="0"/>
      <w:adjustRightInd w:val="0"/>
      <w:jc w:val="both"/>
      <w:textAlignment w:val="baseline"/>
    </w:pPr>
    <w:rPr>
      <w:lang w:eastAsia="en-US"/>
    </w:rPr>
  </w:style>
  <w:style w:type="paragraph" w:styleId="BodyText">
    <w:name w:val="Body Text"/>
    <w:basedOn w:val="Normal"/>
    <w:link w:val="BodyTextChar"/>
    <w:uiPriority w:val="99"/>
    <w:semiHidden/>
    <w:unhideWhenUsed/>
    <w:rsid w:val="00DB5A33"/>
    <w:pPr>
      <w:spacing w:after="120"/>
    </w:pPr>
  </w:style>
  <w:style w:type="character" w:customStyle="1" w:styleId="BodyTextChar">
    <w:name w:val="Body Text Char"/>
    <w:basedOn w:val="DefaultParagraphFont"/>
    <w:link w:val="BodyText"/>
    <w:uiPriority w:val="99"/>
    <w:semiHidden/>
    <w:rsid w:val="00DB5A33"/>
    <w:rPr>
      <w:rFonts w:ascii="Trebuchet MS" w:eastAsia="Times New Roman" w:hAnsi="Trebuchet MS" w:cs="Times New Roman"/>
      <w:sz w:val="20"/>
      <w:szCs w:val="20"/>
      <w:lang w:eastAsia="sl-SI"/>
    </w:rPr>
  </w:style>
  <w:style w:type="table" w:customStyle="1" w:styleId="TableGridPHPDOCX">
    <w:name w:val="Table Grid PHPDOCX"/>
    <w:uiPriority w:val="59"/>
    <w:rsid w:val="003C6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599C-E1E5-4EC5-9744-27BC040E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2287</Words>
  <Characters>13039</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Martina Gabrijel</cp:lastModifiedBy>
  <cp:revision>6</cp:revision>
  <cp:lastPrinted>2016-12-02T11:00:00Z</cp:lastPrinted>
  <dcterms:created xsi:type="dcterms:W3CDTF">2016-11-27T18:46:00Z</dcterms:created>
  <dcterms:modified xsi:type="dcterms:W3CDTF">2016-12-02T11:00:00Z</dcterms:modified>
</cp:coreProperties>
</file>